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E32" w:rsidRDefault="001B757A" w:rsidP="001B75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hAnsiTheme="minorHAnsi" w:cs="Cambria"/>
          <w:b/>
          <w:color w:val="000000"/>
        </w:rPr>
      </w:pPr>
      <w:r>
        <w:rPr>
          <w:rFonts w:asciiTheme="minorHAnsi" w:hAnsiTheme="minorHAnsi" w:cs="Cambria"/>
          <w:b/>
          <w:color w:val="000000"/>
        </w:rPr>
        <w:t>SUPPLEMENTAL MATERIALS:</w:t>
      </w:r>
    </w:p>
    <w:p w:rsidR="00F04D3C" w:rsidRDefault="00F04D3C" w:rsidP="001B75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hAnsiTheme="minorHAnsi" w:cs="Cambria"/>
          <w:b/>
          <w:color w:val="000000"/>
        </w:rPr>
      </w:pPr>
    </w:p>
    <w:sdt>
      <w:sdtPr>
        <w:rPr>
          <w:rFonts w:ascii="Times New Roman" w:eastAsia="Times New Roman" w:hAnsi="Times New Roman" w:cs="Times New Roman"/>
          <w:b w:val="0"/>
          <w:bCs w:val="0"/>
          <w:color w:val="auto"/>
          <w:sz w:val="24"/>
          <w:szCs w:val="24"/>
        </w:rPr>
        <w:id w:val="119131077"/>
        <w:docPartObj>
          <w:docPartGallery w:val="Table of Contents"/>
          <w:docPartUnique/>
        </w:docPartObj>
      </w:sdtPr>
      <w:sdtContent>
        <w:p w:rsidR="007D7C50" w:rsidRDefault="007D7C50">
          <w:pPr>
            <w:pStyle w:val="TOCHeading"/>
          </w:pPr>
          <w:r w:rsidRPr="00143EF2">
            <w:rPr>
              <w:color w:val="000000" w:themeColor="text1"/>
            </w:rPr>
            <w:t>Table of Contents</w:t>
          </w:r>
        </w:p>
        <w:p w:rsidR="004C017D" w:rsidRDefault="00006046">
          <w:pPr>
            <w:pStyle w:val="TOC1"/>
            <w:tabs>
              <w:tab w:val="right" w:leader="dot" w:pos="8630"/>
            </w:tabs>
            <w:rPr>
              <w:rFonts w:eastAsiaTheme="minorEastAsia" w:cstheme="minorBidi"/>
              <w:b w:val="0"/>
              <w:noProof/>
            </w:rPr>
          </w:pPr>
          <w:r w:rsidRPr="00006046">
            <w:fldChar w:fldCharType="begin"/>
          </w:r>
          <w:r w:rsidR="007D7C50">
            <w:instrText xml:space="preserve"> TOC \o "1-3" \h \z \u </w:instrText>
          </w:r>
          <w:r w:rsidRPr="00006046">
            <w:fldChar w:fldCharType="separate"/>
          </w:r>
          <w:r w:rsidR="004C017D">
            <w:rPr>
              <w:noProof/>
            </w:rPr>
            <w:t>Instructions for downloading data and reproducing analyses</w:t>
          </w:r>
          <w:r w:rsidR="004C017D">
            <w:rPr>
              <w:noProof/>
            </w:rPr>
            <w:tab/>
          </w:r>
          <w:r w:rsidR="004C017D">
            <w:rPr>
              <w:noProof/>
            </w:rPr>
            <w:fldChar w:fldCharType="begin"/>
          </w:r>
          <w:r w:rsidR="004C017D">
            <w:rPr>
              <w:noProof/>
            </w:rPr>
            <w:instrText xml:space="preserve"> PAGEREF _Toc320817698 \h </w:instrText>
          </w:r>
          <w:r w:rsidR="004C017D">
            <w:rPr>
              <w:noProof/>
            </w:rPr>
          </w:r>
          <w:r w:rsidR="004C017D">
            <w:rPr>
              <w:noProof/>
            </w:rPr>
            <w:fldChar w:fldCharType="separate"/>
          </w:r>
          <w:r w:rsidR="004C017D">
            <w:rPr>
              <w:noProof/>
            </w:rPr>
            <w:t>1</w:t>
          </w:r>
          <w:r w:rsidR="004C017D">
            <w:rPr>
              <w:noProof/>
            </w:rPr>
            <w:fldChar w:fldCharType="end"/>
          </w:r>
        </w:p>
        <w:p w:rsidR="004C017D" w:rsidRDefault="004C017D">
          <w:pPr>
            <w:pStyle w:val="TOC1"/>
            <w:tabs>
              <w:tab w:val="right" w:leader="dot" w:pos="8630"/>
            </w:tabs>
            <w:rPr>
              <w:rFonts w:eastAsiaTheme="minorEastAsia" w:cstheme="minorBidi"/>
              <w:b w:val="0"/>
              <w:noProof/>
            </w:rPr>
          </w:pPr>
          <w:r>
            <w:rPr>
              <w:noProof/>
            </w:rPr>
            <w:t>Timeslices resolved in database</w:t>
          </w:r>
          <w:r>
            <w:rPr>
              <w:noProof/>
            </w:rPr>
            <w:tab/>
          </w:r>
          <w:r>
            <w:rPr>
              <w:noProof/>
            </w:rPr>
            <w:fldChar w:fldCharType="begin"/>
          </w:r>
          <w:r>
            <w:rPr>
              <w:noProof/>
            </w:rPr>
            <w:instrText xml:space="preserve"> PAGEREF _Toc320817699 \h </w:instrText>
          </w:r>
          <w:r>
            <w:rPr>
              <w:noProof/>
            </w:rPr>
          </w:r>
          <w:r>
            <w:rPr>
              <w:noProof/>
            </w:rPr>
            <w:fldChar w:fldCharType="separate"/>
          </w:r>
          <w:r>
            <w:rPr>
              <w:noProof/>
            </w:rPr>
            <w:t>3</w:t>
          </w:r>
          <w:r>
            <w:rPr>
              <w:noProof/>
            </w:rPr>
            <w:fldChar w:fldCharType="end"/>
          </w:r>
        </w:p>
        <w:p w:rsidR="004C017D" w:rsidRDefault="004C017D">
          <w:pPr>
            <w:pStyle w:val="TOC1"/>
            <w:tabs>
              <w:tab w:val="right" w:leader="dot" w:pos="8630"/>
            </w:tabs>
            <w:rPr>
              <w:rFonts w:eastAsiaTheme="minorEastAsia" w:cstheme="minorBidi"/>
              <w:b w:val="0"/>
              <w:noProof/>
            </w:rPr>
          </w:pPr>
          <w:r>
            <w:rPr>
              <w:noProof/>
            </w:rPr>
            <w:t>Calculating extinction rates</w:t>
          </w:r>
          <w:r>
            <w:rPr>
              <w:noProof/>
            </w:rPr>
            <w:tab/>
          </w:r>
          <w:r>
            <w:rPr>
              <w:noProof/>
            </w:rPr>
            <w:fldChar w:fldCharType="begin"/>
          </w:r>
          <w:r>
            <w:rPr>
              <w:noProof/>
            </w:rPr>
            <w:instrText xml:space="preserve"> PAGEREF _Toc320817700 \h </w:instrText>
          </w:r>
          <w:r>
            <w:rPr>
              <w:noProof/>
            </w:rPr>
          </w:r>
          <w:r>
            <w:rPr>
              <w:noProof/>
            </w:rPr>
            <w:fldChar w:fldCharType="separate"/>
          </w:r>
          <w:r>
            <w:rPr>
              <w:noProof/>
            </w:rPr>
            <w:t>3</w:t>
          </w:r>
          <w:r>
            <w:rPr>
              <w:noProof/>
            </w:rPr>
            <w:fldChar w:fldCharType="end"/>
          </w:r>
        </w:p>
        <w:p w:rsidR="004C017D" w:rsidRDefault="004C017D">
          <w:pPr>
            <w:pStyle w:val="TOC1"/>
            <w:tabs>
              <w:tab w:val="right" w:leader="dot" w:pos="8630"/>
            </w:tabs>
            <w:rPr>
              <w:rFonts w:eastAsiaTheme="minorEastAsia" w:cstheme="minorBidi"/>
              <w:b w:val="0"/>
              <w:noProof/>
            </w:rPr>
          </w:pPr>
          <w:r>
            <w:rPr>
              <w:noProof/>
            </w:rPr>
            <w:t>Estimating the distribution of the sedimentary record</w:t>
          </w:r>
          <w:r>
            <w:rPr>
              <w:noProof/>
            </w:rPr>
            <w:tab/>
          </w:r>
          <w:r>
            <w:rPr>
              <w:noProof/>
            </w:rPr>
            <w:fldChar w:fldCharType="begin"/>
          </w:r>
          <w:r>
            <w:rPr>
              <w:noProof/>
            </w:rPr>
            <w:instrText xml:space="preserve"> PAGEREF _Toc320817701 \h </w:instrText>
          </w:r>
          <w:r>
            <w:rPr>
              <w:noProof/>
            </w:rPr>
          </w:r>
          <w:r>
            <w:rPr>
              <w:noProof/>
            </w:rPr>
            <w:fldChar w:fldCharType="separate"/>
          </w:r>
          <w:r>
            <w:rPr>
              <w:noProof/>
            </w:rPr>
            <w:t>3</w:t>
          </w:r>
          <w:r>
            <w:rPr>
              <w:noProof/>
            </w:rPr>
            <w:fldChar w:fldCharType="end"/>
          </w:r>
        </w:p>
        <w:p w:rsidR="004C017D" w:rsidRDefault="004C017D">
          <w:pPr>
            <w:pStyle w:val="TOC1"/>
            <w:tabs>
              <w:tab w:val="right" w:leader="dot" w:pos="8630"/>
            </w:tabs>
            <w:rPr>
              <w:rFonts w:eastAsiaTheme="minorEastAsia" w:cstheme="minorBidi"/>
              <w:b w:val="0"/>
              <w:noProof/>
            </w:rPr>
          </w:pPr>
          <w:r>
            <w:rPr>
              <w:noProof/>
            </w:rPr>
            <w:t>Extinction risk predictors</w:t>
          </w:r>
          <w:r>
            <w:rPr>
              <w:noProof/>
            </w:rPr>
            <w:tab/>
          </w:r>
          <w:r>
            <w:rPr>
              <w:noProof/>
            </w:rPr>
            <w:fldChar w:fldCharType="begin"/>
          </w:r>
          <w:r>
            <w:rPr>
              <w:noProof/>
            </w:rPr>
            <w:instrText xml:space="preserve"> PAGEREF _Toc320817702 \h </w:instrText>
          </w:r>
          <w:r>
            <w:rPr>
              <w:noProof/>
            </w:rPr>
          </w:r>
          <w:r>
            <w:rPr>
              <w:noProof/>
            </w:rPr>
            <w:fldChar w:fldCharType="separate"/>
          </w:r>
          <w:r>
            <w:rPr>
              <w:noProof/>
            </w:rPr>
            <w:t>4</w:t>
          </w:r>
          <w:r>
            <w:rPr>
              <w:noProof/>
            </w:rPr>
            <w:fldChar w:fldCharType="end"/>
          </w:r>
        </w:p>
        <w:p w:rsidR="004C017D" w:rsidRDefault="004C017D">
          <w:pPr>
            <w:pStyle w:val="TOC1"/>
            <w:tabs>
              <w:tab w:val="right" w:leader="dot" w:pos="8630"/>
            </w:tabs>
            <w:rPr>
              <w:rFonts w:eastAsiaTheme="minorEastAsia" w:cstheme="minorBidi"/>
              <w:b w:val="0"/>
              <w:noProof/>
            </w:rPr>
          </w:pPr>
          <w:r>
            <w:rPr>
              <w:noProof/>
            </w:rPr>
            <w:t>Palaeogeographic blocks</w:t>
          </w:r>
          <w:r>
            <w:rPr>
              <w:noProof/>
            </w:rPr>
            <w:tab/>
          </w:r>
          <w:r>
            <w:rPr>
              <w:noProof/>
            </w:rPr>
            <w:fldChar w:fldCharType="begin"/>
          </w:r>
          <w:r>
            <w:rPr>
              <w:noProof/>
            </w:rPr>
            <w:instrText xml:space="preserve"> PAGEREF _Toc320817703 \h </w:instrText>
          </w:r>
          <w:r>
            <w:rPr>
              <w:noProof/>
            </w:rPr>
          </w:r>
          <w:r>
            <w:rPr>
              <w:noProof/>
            </w:rPr>
            <w:fldChar w:fldCharType="separate"/>
          </w:r>
          <w:r>
            <w:rPr>
              <w:noProof/>
            </w:rPr>
            <w:t>6</w:t>
          </w:r>
          <w:r>
            <w:rPr>
              <w:noProof/>
            </w:rPr>
            <w:fldChar w:fldCharType="end"/>
          </w:r>
        </w:p>
        <w:p w:rsidR="004C017D" w:rsidRDefault="004C017D">
          <w:pPr>
            <w:pStyle w:val="TOC1"/>
            <w:tabs>
              <w:tab w:val="right" w:leader="dot" w:pos="8630"/>
            </w:tabs>
            <w:rPr>
              <w:rFonts w:eastAsiaTheme="minorEastAsia" w:cstheme="minorBidi"/>
              <w:b w:val="0"/>
              <w:noProof/>
            </w:rPr>
          </w:pPr>
          <w:r>
            <w:rPr>
              <w:noProof/>
            </w:rPr>
            <w:t>Predicting extinction vs. survival during greenhouse-icehouse transition</w:t>
          </w:r>
          <w:r>
            <w:rPr>
              <w:noProof/>
            </w:rPr>
            <w:tab/>
          </w:r>
          <w:r>
            <w:rPr>
              <w:noProof/>
            </w:rPr>
            <w:fldChar w:fldCharType="begin"/>
          </w:r>
          <w:r>
            <w:rPr>
              <w:noProof/>
            </w:rPr>
            <w:instrText xml:space="preserve"> PAGEREF _Toc320817704 \h </w:instrText>
          </w:r>
          <w:r>
            <w:rPr>
              <w:noProof/>
            </w:rPr>
          </w:r>
          <w:r>
            <w:rPr>
              <w:noProof/>
            </w:rPr>
            <w:fldChar w:fldCharType="separate"/>
          </w:r>
          <w:r>
            <w:rPr>
              <w:noProof/>
            </w:rPr>
            <w:t>7</w:t>
          </w:r>
          <w:r>
            <w:rPr>
              <w:noProof/>
            </w:rPr>
            <w:fldChar w:fldCharType="end"/>
          </w:r>
        </w:p>
        <w:p w:rsidR="004C017D" w:rsidRDefault="004C017D">
          <w:pPr>
            <w:pStyle w:val="TOC1"/>
            <w:tabs>
              <w:tab w:val="right" w:leader="dot" w:pos="8630"/>
            </w:tabs>
            <w:rPr>
              <w:rFonts w:eastAsiaTheme="minorEastAsia" w:cstheme="minorBidi"/>
              <w:b w:val="0"/>
              <w:noProof/>
            </w:rPr>
          </w:pPr>
          <w:r>
            <w:rPr>
              <w:noProof/>
            </w:rPr>
            <w:t>Modeling the relationship between predictors and extinction risk</w:t>
          </w:r>
          <w:r>
            <w:rPr>
              <w:noProof/>
            </w:rPr>
            <w:tab/>
          </w:r>
          <w:r>
            <w:rPr>
              <w:noProof/>
            </w:rPr>
            <w:fldChar w:fldCharType="begin"/>
          </w:r>
          <w:r>
            <w:rPr>
              <w:noProof/>
            </w:rPr>
            <w:instrText xml:space="preserve"> PAGEREF _Toc320817705 \h </w:instrText>
          </w:r>
          <w:r>
            <w:rPr>
              <w:noProof/>
            </w:rPr>
          </w:r>
          <w:r>
            <w:rPr>
              <w:noProof/>
            </w:rPr>
            <w:fldChar w:fldCharType="separate"/>
          </w:r>
          <w:r>
            <w:rPr>
              <w:noProof/>
            </w:rPr>
            <w:t>9</w:t>
          </w:r>
          <w:r>
            <w:rPr>
              <w:noProof/>
            </w:rPr>
            <w:fldChar w:fldCharType="end"/>
          </w:r>
        </w:p>
        <w:p w:rsidR="004C017D" w:rsidRDefault="004C017D">
          <w:pPr>
            <w:pStyle w:val="TOC1"/>
            <w:tabs>
              <w:tab w:val="right" w:leader="dot" w:pos="8630"/>
            </w:tabs>
            <w:rPr>
              <w:rFonts w:eastAsiaTheme="minorEastAsia" w:cstheme="minorBidi"/>
              <w:b w:val="0"/>
              <w:noProof/>
            </w:rPr>
          </w:pPr>
          <w:r>
            <w:rPr>
              <w:noProof/>
            </w:rPr>
            <w:t>References</w:t>
          </w:r>
          <w:r>
            <w:rPr>
              <w:noProof/>
            </w:rPr>
            <w:tab/>
          </w:r>
          <w:r>
            <w:rPr>
              <w:noProof/>
            </w:rPr>
            <w:fldChar w:fldCharType="begin"/>
          </w:r>
          <w:r>
            <w:rPr>
              <w:noProof/>
            </w:rPr>
            <w:instrText xml:space="preserve"> PAGEREF _Toc320817706 \h </w:instrText>
          </w:r>
          <w:r>
            <w:rPr>
              <w:noProof/>
            </w:rPr>
          </w:r>
          <w:r>
            <w:rPr>
              <w:noProof/>
            </w:rPr>
            <w:fldChar w:fldCharType="separate"/>
          </w:r>
          <w:r>
            <w:rPr>
              <w:noProof/>
            </w:rPr>
            <w:t>11</w:t>
          </w:r>
          <w:r>
            <w:rPr>
              <w:noProof/>
            </w:rPr>
            <w:fldChar w:fldCharType="end"/>
          </w:r>
        </w:p>
        <w:p w:rsidR="007D7C50" w:rsidRDefault="00006046">
          <w:r>
            <w:fldChar w:fldCharType="end"/>
          </w:r>
        </w:p>
      </w:sdtContent>
    </w:sdt>
    <w:p w:rsidR="001F2829" w:rsidRPr="00FE5B9C" w:rsidRDefault="001F2829" w:rsidP="00FE5B9C">
      <w:pPr>
        <w:rPr>
          <w:rFonts w:eastAsiaTheme="majorEastAsia"/>
        </w:rPr>
      </w:pPr>
    </w:p>
    <w:p w:rsidR="00CC1205" w:rsidRPr="00FE5B9C" w:rsidRDefault="00CC1205" w:rsidP="00FE5B9C">
      <w:pPr>
        <w:rPr>
          <w:rFonts w:eastAsiaTheme="majorEastAsia"/>
        </w:rPr>
      </w:pPr>
    </w:p>
    <w:p w:rsidR="00CC1205" w:rsidRPr="00FE5B9C" w:rsidRDefault="00CC1205" w:rsidP="00FE5B9C">
      <w:pPr>
        <w:rPr>
          <w:rFonts w:eastAsiaTheme="majorEastAsia"/>
        </w:rPr>
      </w:pPr>
    </w:p>
    <w:p w:rsidR="00CC1205" w:rsidRPr="00FE5B9C" w:rsidRDefault="00CC1205" w:rsidP="00FE5B9C"/>
    <w:p w:rsidR="00FE5B9C" w:rsidRP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Default="00FE5B9C" w:rsidP="00FE5B9C"/>
    <w:p w:rsidR="00FE5B9C" w:rsidRPr="00FE5B9C" w:rsidRDefault="00FE5B9C" w:rsidP="00FE5B9C"/>
    <w:p w:rsidR="00F04D3C" w:rsidRPr="007D7C50" w:rsidRDefault="00F04D3C" w:rsidP="008F5ECF">
      <w:pPr>
        <w:pStyle w:val="Heading1"/>
        <w:spacing w:line="360" w:lineRule="auto"/>
      </w:pPr>
      <w:bookmarkStart w:id="0" w:name="_Toc320817698"/>
      <w:r w:rsidRPr="007D7C50">
        <w:t xml:space="preserve">Instructions for downloading </w:t>
      </w:r>
      <w:r w:rsidR="001F2829" w:rsidRPr="007D7C50">
        <w:t>data and reproducing analyses</w:t>
      </w:r>
      <w:bookmarkEnd w:id="0"/>
    </w:p>
    <w:p w:rsidR="001F2829" w:rsidRDefault="001F2829"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cs="Cambria"/>
          <w:b/>
          <w:color w:val="000000"/>
        </w:rPr>
      </w:pPr>
    </w:p>
    <w:p w:rsidR="004C4219" w:rsidRPr="002B3B56" w:rsidRDefault="004E4751"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Cambria"/>
          <w:color w:val="000000"/>
        </w:rPr>
      </w:pPr>
      <w:r w:rsidRPr="002B3B56">
        <w:rPr>
          <w:rFonts w:cs="Cambria"/>
          <w:color w:val="000000"/>
        </w:rPr>
        <w:t xml:space="preserve">The raw data used for our analyses can be downloaded </w:t>
      </w:r>
      <w:r w:rsidR="004C4219" w:rsidRPr="002B3B56">
        <w:rPr>
          <w:rFonts w:cs="Cambria"/>
          <w:color w:val="000000"/>
        </w:rPr>
        <w:t>from</w:t>
      </w:r>
      <w:r w:rsidRPr="002B3B56">
        <w:rPr>
          <w:rFonts w:cs="Cambria"/>
          <w:color w:val="000000"/>
        </w:rPr>
        <w:t xml:space="preserve"> Data Dryad</w:t>
      </w:r>
      <w:r w:rsidR="004C4219" w:rsidRPr="002B3B56">
        <w:rPr>
          <w:rFonts w:cs="Cambria"/>
          <w:color w:val="000000"/>
        </w:rPr>
        <w:t>:</w:t>
      </w:r>
    </w:p>
    <w:p w:rsidR="004C4219" w:rsidRPr="002B3B56" w:rsidRDefault="004C4219"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Cambria"/>
          <w:color w:val="000000"/>
        </w:rPr>
      </w:pPr>
    </w:p>
    <w:p w:rsidR="004C4219" w:rsidRPr="002B3B56" w:rsidRDefault="004C4219" w:rsidP="008F5ECF">
      <w:pPr>
        <w:widowControl w:val="0"/>
        <w:autoSpaceDE w:val="0"/>
        <w:autoSpaceDN w:val="0"/>
        <w:adjustRightInd w:val="0"/>
        <w:spacing w:line="360" w:lineRule="auto"/>
        <w:rPr>
          <w:rFonts w:eastAsiaTheme="minorHAnsi" w:cs="Helvetica"/>
          <w:color w:val="343434"/>
          <w:szCs w:val="30"/>
        </w:rPr>
      </w:pPr>
      <w:r w:rsidRPr="002B3B56">
        <w:rPr>
          <w:rFonts w:eastAsiaTheme="minorHAnsi" w:cs="Helvetica"/>
          <w:color w:val="343434"/>
          <w:szCs w:val="30"/>
        </w:rPr>
        <w:t>http://dx.doi.org/10.5061/dryad.66vb3 </w:t>
      </w:r>
    </w:p>
    <w:p w:rsidR="004E4751" w:rsidRPr="002B3B56" w:rsidRDefault="004E4751"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Cambria"/>
          <w:color w:val="000000"/>
        </w:rPr>
      </w:pPr>
    </w:p>
    <w:p w:rsidR="004E4751" w:rsidRPr="002B3B56" w:rsidDel="004E4751" w:rsidRDefault="004E4751"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Cambria"/>
          <w:color w:val="000000"/>
        </w:rPr>
      </w:pPr>
      <w:r w:rsidRPr="002B3B56">
        <w:rPr>
          <w:rFonts w:cs="Cambria"/>
          <w:color w:val="000000"/>
        </w:rPr>
        <w:t xml:space="preserve">The same data file can also be downloaded, along with an annotated R script to reproduce all processing and analyses, at </w:t>
      </w:r>
      <w:proofErr w:type="spellStart"/>
      <w:proofErr w:type="gramStart"/>
      <w:r w:rsidRPr="002B3B56">
        <w:rPr>
          <w:rFonts w:cs="Cambria"/>
          <w:color w:val="000000"/>
        </w:rPr>
        <w:t>GitHub</w:t>
      </w:r>
      <w:proofErr w:type="spellEnd"/>
      <w:r w:rsidRPr="002B3B56">
        <w:rPr>
          <w:rFonts w:cs="Cambria"/>
          <w:color w:val="000000"/>
        </w:rPr>
        <w:t xml:space="preserve"> </w:t>
      </w:r>
      <w:r w:rsidR="00F04D3C" w:rsidRPr="002B3B56">
        <w:rPr>
          <w:rFonts w:cs="Cambria"/>
          <w:color w:val="000000"/>
        </w:rPr>
        <w:t>:</w:t>
      </w:r>
      <w:proofErr w:type="gramEnd"/>
      <w:r w:rsidR="00F04D3C" w:rsidRPr="002B3B56">
        <w:rPr>
          <w:rFonts w:cs="Cambria"/>
          <w:color w:val="000000"/>
        </w:rPr>
        <w:t xml:space="preserve">  </w:t>
      </w:r>
    </w:p>
    <w:p w:rsidR="00F04D3C" w:rsidRPr="002B3B56" w:rsidRDefault="00F04D3C"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Cambria"/>
          <w:color w:val="000000"/>
        </w:rPr>
      </w:pPr>
    </w:p>
    <w:p w:rsidR="00F04D3C" w:rsidRPr="002B3B56" w:rsidRDefault="008F5ECF"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pPr>
      <w:r w:rsidRPr="002B3B56">
        <w:t>https://github.com/sethfinnegan/Ord.Brach.Extinctions.Code.git</w:t>
      </w: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r w:rsidRPr="002B3B56">
        <w:rPr>
          <w:rFonts w:eastAsiaTheme="minorHAnsi" w:cs="Helvetica Neue"/>
          <w:color w:val="262626"/>
          <w:szCs w:val="32"/>
        </w:rPr>
        <w:t xml:space="preserve">To reproduce analyses, download </w:t>
      </w:r>
      <w:r w:rsidR="004E4751" w:rsidRPr="002B3B56">
        <w:rPr>
          <w:rFonts w:eastAsiaTheme="minorHAnsi" w:cs="Helvetica Neue"/>
          <w:color w:val="262626"/>
          <w:szCs w:val="32"/>
        </w:rPr>
        <w:t xml:space="preserve">a </w:t>
      </w:r>
      <w:r w:rsidRPr="002B3B56">
        <w:rPr>
          <w:rFonts w:eastAsiaTheme="minorHAnsi" w:cs="Helvetica Neue"/>
          <w:color w:val="262626"/>
          <w:szCs w:val="32"/>
        </w:rPr>
        <w:t xml:space="preserve">ZIP </w:t>
      </w:r>
      <w:r w:rsidR="008F5ECF" w:rsidRPr="002B3B56">
        <w:rPr>
          <w:rFonts w:eastAsiaTheme="minorHAnsi" w:cs="Helvetica Neue"/>
          <w:color w:val="262626"/>
          <w:szCs w:val="32"/>
        </w:rPr>
        <w:t>file including</w:t>
      </w:r>
      <w:r w:rsidRPr="002B3B56">
        <w:rPr>
          <w:rFonts w:eastAsiaTheme="minorHAnsi" w:cs="Helvetica Neue"/>
          <w:color w:val="262626"/>
          <w:szCs w:val="32"/>
        </w:rPr>
        <w:t>:</w:t>
      </w: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roofErr w:type="spellStart"/>
      <w:r w:rsidRPr="002B3B56">
        <w:rPr>
          <w:rFonts w:eastAsiaTheme="minorHAnsi" w:cs="Helvetica Neue"/>
          <w:color w:val="262626"/>
          <w:szCs w:val="32"/>
        </w:rPr>
        <w:t>Local.Ranges.csv</w:t>
      </w:r>
      <w:proofErr w:type="spellEnd"/>
      <w:r w:rsidRPr="002B3B56">
        <w:rPr>
          <w:rFonts w:eastAsiaTheme="minorHAnsi" w:cs="Helvetica Neue"/>
          <w:color w:val="262626"/>
          <w:szCs w:val="32"/>
        </w:rPr>
        <w:t xml:space="preserve"> (local </w:t>
      </w:r>
      <w:proofErr w:type="spellStart"/>
      <w:r w:rsidRPr="002B3B56">
        <w:rPr>
          <w:rFonts w:eastAsiaTheme="minorHAnsi" w:cs="Helvetica Neue"/>
          <w:color w:val="262626"/>
          <w:szCs w:val="32"/>
        </w:rPr>
        <w:t>stratigraphic</w:t>
      </w:r>
      <w:proofErr w:type="spellEnd"/>
      <w:r w:rsidRPr="002B3B56">
        <w:rPr>
          <w:rFonts w:eastAsiaTheme="minorHAnsi" w:cs="Helvetica Neue"/>
          <w:color w:val="262626"/>
          <w:szCs w:val="32"/>
        </w:rPr>
        <w:t xml:space="preserve"> ranges of Late Ordovician and Early Silurian brachiopod species &amp; genera along with ancillary information)</w:t>
      </w: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r w:rsidRPr="002B3B56">
        <w:rPr>
          <w:rFonts w:eastAsiaTheme="minorHAnsi" w:cs="Helvetica Neue"/>
          <w:color w:val="262626"/>
          <w:szCs w:val="32"/>
        </w:rPr>
        <w:t>Process.and.Analyze</w:t>
      </w:r>
      <w:r w:rsidR="004E4751" w:rsidRPr="002B3B56">
        <w:rPr>
          <w:rFonts w:eastAsiaTheme="minorHAnsi" w:cs="Helvetica Neue"/>
          <w:color w:val="262626"/>
          <w:szCs w:val="32"/>
        </w:rPr>
        <w:t>.2.0</w:t>
      </w:r>
      <w:r w:rsidRPr="002B3B56">
        <w:rPr>
          <w:rFonts w:eastAsiaTheme="minorHAnsi" w:cs="Helvetica Neue"/>
          <w:color w:val="262626"/>
          <w:szCs w:val="32"/>
        </w:rPr>
        <w:t>.R (R script that reads in above data files and executes data processing and analyses described in the main text and below)</w:t>
      </w: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roofErr w:type="spellStart"/>
      <w:r w:rsidRPr="002B3B56">
        <w:rPr>
          <w:rFonts w:eastAsiaTheme="minorHAnsi" w:cs="Helvetica Neue"/>
          <w:color w:val="262626"/>
          <w:szCs w:val="32"/>
        </w:rPr>
        <w:t>README.md</w:t>
      </w:r>
      <w:proofErr w:type="spellEnd"/>
    </w:p>
    <w:p w:rsidR="00F04D3C" w:rsidRPr="002B3B56" w:rsidRDefault="00F04D3C" w:rsidP="008F5ECF">
      <w:pPr>
        <w:widowControl w:val="0"/>
        <w:autoSpaceDE w:val="0"/>
        <w:autoSpaceDN w:val="0"/>
        <w:adjustRightInd w:val="0"/>
        <w:spacing w:line="360" w:lineRule="auto"/>
        <w:rPr>
          <w:rFonts w:eastAsiaTheme="minorHAnsi" w:cs="Helvetica Neue"/>
          <w:color w:val="262626"/>
          <w:szCs w:val="32"/>
        </w:rPr>
      </w:pPr>
    </w:p>
    <w:p w:rsidR="00F04D3C" w:rsidRPr="002B3B56" w:rsidRDefault="00F04D3C"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eastAsiaTheme="minorHAnsi" w:cs="Helvetica Neue"/>
          <w:color w:val="262626"/>
          <w:szCs w:val="32"/>
        </w:rPr>
      </w:pPr>
      <w:r w:rsidRPr="002B3B56">
        <w:rPr>
          <w:rFonts w:eastAsiaTheme="minorHAnsi" w:cs="Helvetica Neue"/>
          <w:color w:val="262626"/>
          <w:szCs w:val="32"/>
        </w:rPr>
        <w:t xml:space="preserve">Modify </w:t>
      </w:r>
      <w:r w:rsidR="004E4751" w:rsidRPr="002B3B56">
        <w:rPr>
          <w:rFonts w:eastAsiaTheme="minorHAnsi" w:cs="Helvetica Neue"/>
          <w:color w:val="262626"/>
          <w:szCs w:val="32"/>
        </w:rPr>
        <w:t xml:space="preserve">the </w:t>
      </w:r>
      <w:proofErr w:type="spellStart"/>
      <w:proofErr w:type="gramStart"/>
      <w:r w:rsidR="004E4751" w:rsidRPr="002B3B56">
        <w:rPr>
          <w:rFonts w:eastAsiaTheme="minorHAnsi" w:cs="Helvetica Neue"/>
          <w:color w:val="262626"/>
          <w:szCs w:val="32"/>
        </w:rPr>
        <w:t>setwd</w:t>
      </w:r>
      <w:proofErr w:type="spellEnd"/>
      <w:r w:rsidR="004E4751" w:rsidRPr="002B3B56">
        <w:rPr>
          <w:rFonts w:eastAsiaTheme="minorHAnsi" w:cs="Helvetica Neue"/>
          <w:color w:val="262626"/>
          <w:szCs w:val="32"/>
        </w:rPr>
        <w:t>(</w:t>
      </w:r>
      <w:proofErr w:type="gramEnd"/>
      <w:r w:rsidR="004E4751" w:rsidRPr="002B3B56">
        <w:rPr>
          <w:rFonts w:eastAsiaTheme="minorHAnsi" w:cs="Helvetica Neue"/>
          <w:color w:val="262626"/>
          <w:szCs w:val="32"/>
        </w:rPr>
        <w:t>) command</w:t>
      </w:r>
      <w:r w:rsidRPr="002B3B56">
        <w:rPr>
          <w:rFonts w:eastAsiaTheme="minorHAnsi" w:cs="Helvetica Neue"/>
          <w:color w:val="262626"/>
          <w:szCs w:val="32"/>
        </w:rPr>
        <w:t xml:space="preserve"> to set </w:t>
      </w:r>
      <w:r w:rsidR="004E4751" w:rsidRPr="002B3B56">
        <w:rPr>
          <w:rFonts w:eastAsiaTheme="minorHAnsi" w:cs="Helvetica Neue"/>
          <w:color w:val="262626"/>
          <w:szCs w:val="32"/>
        </w:rPr>
        <w:t xml:space="preserve">the </w:t>
      </w:r>
      <w:r w:rsidRPr="002B3B56">
        <w:rPr>
          <w:rFonts w:eastAsiaTheme="minorHAnsi" w:cs="Helvetica Neue"/>
          <w:color w:val="262626"/>
          <w:szCs w:val="32"/>
        </w:rPr>
        <w:t xml:space="preserve">working directory to your local folder, and then source script.  Depending on processing power it will take </w:t>
      </w:r>
      <w:r w:rsidR="004E4751" w:rsidRPr="002B3B56">
        <w:rPr>
          <w:rFonts w:eastAsiaTheme="minorHAnsi" w:cs="Helvetica Neue"/>
          <w:color w:val="262626"/>
          <w:szCs w:val="32"/>
        </w:rPr>
        <w:t>5</w:t>
      </w:r>
      <w:r w:rsidRPr="002B3B56">
        <w:rPr>
          <w:rFonts w:eastAsiaTheme="minorHAnsi" w:cs="Helvetica Neue"/>
          <w:color w:val="262626"/>
          <w:szCs w:val="32"/>
        </w:rPr>
        <w:t>-20 minutes to run. You will first need to install the following R packages:</w:t>
      </w:r>
    </w:p>
    <w:p w:rsidR="00143EF2" w:rsidRPr="00F04D3C" w:rsidRDefault="00143EF2"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eastAsiaTheme="minorHAnsi" w:cs="Helvetica Neue"/>
          <w:color w:val="262626"/>
          <w:szCs w:val="32"/>
        </w:rPr>
      </w:pP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gdata</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o52iso7ov","properties":{"formattedCitation":"[1]","plainCitation":"[1]"},"citationItems":[{"id":6330,"uris":["http://zotero.org/users/2540584/items/WHZUP8UM"],"uri":["http://zotero.org/users/2540584/items/WHZUP8UM"],"itemData":{"id":6330,"type":"book","title":"gdata: Various R Programming Tools for Data Manipulation","version":"2.17.0","source":"R-Packages","abstract":"Various R programming tools for data manipulation, including:\n- medical unit conversions ('ConvertMedUnits', 'MedUnits'),\n- combining objects ('bindData', 'cbindX', 'combine', 'interleave'),\n- character vector operations ('centerText', 'startsWith', 'trim'),\n- factor manipulation ('levels', 'reorder.factor', 'mapLevels'),\n- obtaining information about R objects ('object.size', 'elem', 'env',\n'humanReadable', 'is.what', 'll', 'keep', 'ls.funs',\n'Args','nPairs', 'nobs'),\n- manipulating MS-Excel formatted files ('read.xls',\n'installXLSXsupport', 'sheetCount', 'xlsFormats'),\n- generating fixed-width format files ('write.fwf'),\n- extricating components of date &amp; time objects ('getYear', 'getMonth',\n'getDay', 'getHour', 'getMin', 'getSec'),\n- operations on columns of data frames  ('matchcols', 'rename.vars'),\n- matrix operations ('unmatrix', 'upperTriangle', 'lowerTriangle'),\n- operations on vectors ('case', 'unknownToNA', 'duplicated2', 'trimSum'),\n- operations on data frames ('frameApply', 'wideByFactor'),\n- value of last evaluated expression ('ans'), and\n- wrapper for 'sample' that ensures consistent behavior for both\nscalar and vector arguments ('resample').","URL":"https://cran.r-project.org/web/packages/gdata/index.html","shortTitle":"gdata","author":[{"family":"Warnes","given":"Gregory R."},{"family":"Bolker","given":"Ben"},{"family":"Gorjanc","given":"Gregor"},{"family":"Grothendieck","given":"Gabor"},{"family":"Korosec","given":"Ales"},{"family":"Lumley","given":"Thomas"},{"family":"MacQueen","given":"Don"},{"family":"Magnusson","given":"Arni"},{"family":"Rogers","given":"Jim"},{"family":"others","given":"and"}],"issued":{"date-parts":[["2015",7,4]]},"accessed":{"date-parts":[["2016",1,1]],"season":"03:22:49"}}}],"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[1]</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plyr</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2qa8rvcobb","properties":{"formattedCitation":"[2]","plainCitation":"[2]"},"citationItems":[{"id":6332,"uris":["http://zotero.org/users/2540584/items/7MVFVFZR"],"uri":["http://zotero.org/users/2540584/items/7MVFVFZR"],"itemData":{"id":6332,"type":"book","title":"plyr: Tools for Splitting, Applying and Combining Data","version":"1.8.3","source":"R-Packages","abstract":"A set of tools that solves a common set of problems: you\nneed to break a big problem down into manageable pieces, operate on each\npiece and then put all the pieces back together.  For example, you might\nwant to fit a model to each spatial location or time point in your study,\nsummarise data by panels or collapse high-dimensional arrays to simpler\nsummary statistics. The development of 'plyr' has been generously supported\nby 'Becton Dickinson'.","URL":"https://cran.r-project.org/web/packages/plyr/index.html","shortTitle":"plyr","author":[{"family":"Wickham","given":"Hadley"}],"issued":{"date-parts":[["2015",6,12]]},"accessed":{"date-parts":[["2016",1,1]],"season":"03:23:04"}}}],"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[2]</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miscTools</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senb32lst","properties":{"formattedCitation":"[3]","plainCitation":"[3]"},"citationItems":[{"id":6334,"uris":["http://zotero.org/users/2540584/items/UFDTNV69"],"uri":["http://zotero.org/users/2540584/items/UFDTNV69"],"itemData":{"id":6334,"type":"book","title":"miscTools: Miscellaneous Tools and Utilities","version":"0.6-16","source":"R-Packages","abstract":"Miscellaneous small tools and utilities","URL":"https://cran.r-project.org/web/packages/miscTools/index.html","shortTitle":"miscTools","author":[{"family":"Henningsen","given":"Arne"},{"family":"Toomet","given":"Ott"}],"issued":{"date-parts":[["2013",3,13]]},"accessed":{"date-parts":[["2016",1,1]],"season":"03:23:23"}}}],"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[3]</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gramStart"/>
      <w:r w:rsidRPr="00F04D3C">
        <w:rPr>
          <w:rFonts w:eastAsiaTheme="minorHAnsi" w:cs="Helvetica Neue"/>
          <w:color w:val="262626"/>
          <w:szCs w:val="32"/>
        </w:rPr>
        <w:t>reshape2</w:t>
      </w:r>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rnksum6ih","properties":{"formattedCitation":"[4]","plainCitation":"[4]"},"citationItems":[{"id":6336,"uris":["http://zotero.org/users/2540584/items/TFJ5PNBV"],"uri":["http://zotero.org/users/2540584/items/TFJ5PNBV"],"itemData":{"id":6336,"type":"book","title":"reshape2: Flexibly Reshape Data: A Reboot of the Reshape Package","version":"1.4.1","source":"R-Packages","abstract":"Flexibly restructure and aggregate data using just two\nfunctions: melt and dcast (or acast).","URL":"https://cran.r-project.org/web/packages/reshape2/index.html","shortTitle":"reshape2","author":[{"family":"Wickham","given":"Hadley"}],"issued":{"date-parts":[["2014",12,6]]},"accessed":{"date-parts":[["2016",1,1]],"season":"03:23:43"}},"locator":"2"}],"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[4]</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gramStart"/>
      <w:r w:rsidRPr="00F04D3C">
        <w:rPr>
          <w:rFonts w:eastAsiaTheme="minorHAnsi" w:cs="Helvetica Neue"/>
          <w:color w:val="262626"/>
          <w:szCs w:val="32"/>
        </w:rPr>
        <w:t>ggplot2</w:t>
      </w:r>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17vbo54mgr","properties":{"formattedCitation":"[5]","plainCitation":"[5]"},"citationItems":[{"id":6338,"uris":["http://zotero.org/users/2540584/items/PW7PDHCW"],"uri":["http://zotero.org/users/2540584/items/PW7PDHCW"],"itemData":{"id":6338,"type":"book","title":"ggplot2: An Implementation of the Grammar of Graphics","version":"2.0.0","source":"R-Packages","abstract":"An implementation of the grammar of graphics in R. It combines the\nadvantages of both base and lattice graphics: conditioning and shared axes\nare handled automatically, and you can still build up a plot step by step\nfrom multiple data sources. It also implements a sophisticated\nmultidimensional conditioning system and a consistent interface to map\ndata to aesthetic attributes. See http://ggplot2.org for more information,\ndocumentation and examples.","URL":"https://cran.r-project.org/web/packages/ggplot2/index.html","shortTitle":"ggplot2","author":[{"family":"Wickham","given":"Hadley"},{"family":"Chang","given":"Winston"},{"family":"RStudio","given":""}],"issued":{"date-parts":[["2015",12,18]]},"accessed":{"date-parts":[["2016",1,1]],"season":"03:23:59"}},"locator":"2"}],"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[5]</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gramStart"/>
      <w:r w:rsidRPr="00F04D3C">
        <w:rPr>
          <w:rFonts w:eastAsiaTheme="minorHAnsi" w:cs="Helvetica Neue"/>
          <w:color w:val="262626"/>
          <w:szCs w:val="32"/>
        </w:rPr>
        <w:t>fields</w:t>
      </w:r>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11j6mtft5c","properties":{"formattedCitation":"[6]","plainCitation":"[6]"},"citationItems":[{"id":6340,"uris":["http://zotero.org/users/2540584/items/TV8BJK66"],"uri":["http://zotero.org/users/2540584/items/TV8BJK66"],"itemData":{"id":6340,"type":"book","title":"fields: Tools for Spatial Data","version":"8.3-5","source":"R-Packages","abstract":"For curve, surface and function\nfitting with an emphasis on splines, spatial data and spatial\nstatistics. The major methods include cubic, and thin plate splines,\nKriging and compact covariances for large data sets. The splines and\nKriging methods are supporting by functions that can determine the\nsmoothing parameter (nugget and sill variance) by cross validation\nand also by restricted maximum likelihood. For Kriging there is\nan easy to function that also estimates the correlation scale (range).\nA major feature is that\nany covariance function implemented in R and following a simple fields\nformat can be used for spatial prediction. There are also many useful\nfunctions for plotting and\nworking with spatial data as images. This package also contains an\nimplementation of sparse matrix methods for large spatial data sets and\ncurrently requires the sparse matrix (spam) package.\nUse help(fields) to get started and for an\noverview.  The fields source code is deliberately commented and\nprovides useful explanations of numerical details in addition to the\nmanual pages. The commented source code can be viewed by expanding the\nsource code .tar.gz file and looking in R subdirectory.","URL":"https://cran.r-project.org/web/packages/fields/index.html","shortTitle":"fields","author":[{"family":"Nychka","given":"Douglas"},{"family":"Furrer","given":"Reinhard"},{"family":"Paige","given":"John"},{"family":"Sain","given":"Stephan"}],"issued":{"date-parts":[["2015",10,16]]},"accessed":{"date-parts":[["2016",1,1]],"season":"03:24:16"}}}],"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[6]</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r w:rsidRPr="00F04D3C">
        <w:rPr>
          <w:rFonts w:eastAsiaTheme="minorHAnsi" w:cs="Helvetica Neue"/>
          <w:color w:val="262626"/>
          <w:szCs w:val="32"/>
        </w:rPr>
        <w:t>PBSmapping</w:t>
      </w:r>
      <w:proofErr w:type="spell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21h6s1depg","properties":{"formattedCitation":"[7]","plainCitation":"[7]"},"citationItems":[{"id":6344,"uris":["http://zotero.org/users/2540584/items/DJUC932I"],"uri":["http://zotero.org/users/2540584/items/DJUC932I"],"itemData":{"id":6344,"type":"book","title":"PBSmapping: Mapping Fisheries Data and Spatial Analysis Tools","version":"2.69.76","source":"R-Packages","abstract":"This software has evolved from fisheries research conducted at the\nPacific Biological Station (PBS) in ‘Nanaimo’, British Columbia, Canada. It\nextends the R language to include two-dimensional plotting features similar\nto those commonly available in a Geographic Information System (GIS).\nEmbedded C code speeds algorithms from computational geometry, such as\nfinding polygons that contain specified point events or converting between\nlongitude-latitude and Universal Transverse Mercator (UTM) coordinates.\nAdditionally, we include ‘C++’ code developed by Angus Johnson for the ‘Clipper’\nlibrary. Also included are data for a global shoreline and other\ndata sets in the public domain. The R directory ‘.../library/PBSmapping/doc’\noffers a complete user's guide, which should be consulted to use package\nfunctions effectively.","URL":"https://cran.r-project.org/web/packages/PBSmapping/index.html","shortTitle":"PBSmapping","author":[{"family":"Schnute","given":"Jon T."},{"family":"Boers","given":"Nicholas"},{"family":"Haigh","given":"Rowan"},{"family":"Couture-Beil","given":"Alex"},{"family":"Chabot","given":"Denis"},{"family":"Grandin","given":"Chris"},{"family":"Johnson","given":"Angus"},{"family":"Wessel","given":"Paul"},{"family":"Antonio","given":"Franklin"},{"family":"Lewin-Koh","given":"Nicholas J."},{"family":"Bivand","given":"Roger"}],"issued":{"date-parts":[["2015",4,24]]},"accessed":{"date-parts":[["2016",1,1]],"season":"03:24:32"}}}],"schema":"https://github.com/citation-style-language/schema/raw/master/csl-citation.json"}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[7]</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r w:rsidRPr="00F04D3C">
        <w:rPr>
          <w:rFonts w:eastAsiaTheme="minorHAnsi" w:cs="Helvetica Neue"/>
          <w:color w:val="262626"/>
          <w:szCs w:val="32"/>
        </w:rPr>
        <w:t>AICcmodavg</w:t>
      </w:r>
      <w:proofErr w:type="spell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h2suoevaf","properties":{"formattedCitation":"[8]","plainCitation":"[8]"},"citationItems":[{"id":6346,"uris":["http://zotero.org/users/2540584/items/TK9QEVAG"],"uri":["http://zotero.org/users/2540584/items/TK9QEVAG"],"itemData":{"id":6346,"type":"book","title":"AICcmodavg: Model Selection and Multimodel Inference Based on (Q)AIC(c)","version":"2.0-3","source":"R-Packages","abstract":"This package includes functions to create model selection tables based on Akaike's information criterion (AIC) and the second-order AIC (AICc), as well as their quasi-likelihood counterparts (QAIC, QAICc).  The package also features functions to conduct classic model averaging (multimodel inference) for a given parameter of interest or predicted values, as well as a shrinkage version of model averaging parameter estimates.  Other handy functions enable the computation of relative variable importance, evidence ratios, and confidence sets for the best model.  The present version works with Cox proportional hazards models and conditional logistic regression ('coxph' and 'coxme' classes), linear models ('lm' class), generalized linear models ('glm', 'vglm', 'hurdle', and 'zeroinfl' classes), linear models fit by generalized least squares ('gls' class), linear mixed models ('lme' class), generalized linear mixed models ('mer' and 'merMod' classes), multinomial and ordinal logistic regressions ('multinom'}, 'polr', 'clm', and 'clmm' classes), robust regression models ('rlm' class), beta regression models ('betareg' class), parametric survival models ('survreg' class), nonlinear models ('nls' and 'gnls' classes), and nonlinear mixed models ('nlme' and 'nlmer' classes).  The package also supports various models of 'unmarkedFit' and 'maxLikeFit' classes estimating demographic parameters after accounting for imperfect detection probabilities.  Some functions also allow the creation of model selection tables for Bayesian models of the 'bugs' and 'rjags' classes.  Objects following model selection and multimodel inference can be formatted to LaTeX using 'xtable' methods included in the package.","URL":"https://cran.r-project.org/web/packages/AICcmodavg/index.html","shortTitle":"AICcmodavg","author":[{"family":"Mazerolle","given":"Marc J."}],"issued":{"date-parts":[["2015",1,16]]},"accessed":{"date-parts":[["2016",1,1]],"season":"03:24:49"}}}],"schema":"https://github.com/citation-style-language/schema/raw/master/csl-citation.json"}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[8]</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dismo</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19qqu4j0v1","properties":{"formattedCitation":"[9]","plainCitation":"[9]"},"citationItems":[{"id":1228,"uris":["http://zotero.org/users/2540584/items/S9XJCXPZ"],"uri":["http://zotero.org/users/2540584/items/S9XJCXPZ"],"itemData":{"id":1228,"type":"book","title":"dismo: Species Distribution Modeling","version":"1.0-12","source":"R-Packages","abstract":"Functions for species distribution modeling, that is, predicting entire geographic distributions form occurrences at a number of sites.","URL":"https://cran.r-project.org/web/packages/dismo/index.html","shortTitle":"dismo","author":[{"family":"Hijmans","given":"Robert J."},{"family":"Phillips","given":"Steven"},{"family":"Elith","given":"John Leathwick and Jane"}],"issued":{"date-parts":[["2015",3,15]]},"accessed":{"date-parts":[["2015",12,20]]}}}],"schema":"https://github.com/citation-style-language/schema/raw/master/csl-citation.json"}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[9]</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r w:rsidRPr="00F04D3C">
        <w:rPr>
          <w:rFonts w:eastAsiaTheme="minorHAnsi" w:cs="Helvetica Neue"/>
          <w:color w:val="262626"/>
          <w:szCs w:val="32"/>
        </w:rPr>
        <w:t>MuMIn</w:t>
      </w:r>
      <w:proofErr w:type="spell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mj4an6c5o","properties":{"formattedCitation":"[10]","plainCitation":"[10]"},"citationItems":[{"id":6350,"uris":["http://zotero.org/users/2540584/items/X97GBPAJ"],"uri":["http://zotero.org/users/2540584/items/X97GBPAJ"],"itemData":{"id":6350,"type":"book","title":"MuMIn: Multi-Model Inference","version":"1.15.1","source":"R-Packages","abstract":"Model selection and model averaging based on information criteria\n(AICc and alike).","URL":"https://cran.r-project.org/web/packages/MuMIn/index.html","shortTitle":"MuMIn","author":[{"family":"Bartoń","given":"Kamil"}],"issued":{"date-parts":[["2015",7,3]]},"accessed":{"date-parts":[["2016",1,1]],"season":"03:25:11"}}}],"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[10]</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gbm</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2h411hj96k","properties":{"formattedCitation":"[11]","plainCitation":"[11]"},"citationItems":[{"id":6354,"uris":["http://zotero.org/users/2540584/items/ABU87VKG"],"uri":["http://zotero.org/users/2540584/items/ABU87VKG"],"itemData":{"id":6354,"type":"book","title":"gbm: Generalized Boosted Regression Models","version":"2.1.1","source":"R-Packages","abstract":"An implementation of extensions to Freund and\nSchapire's AdaBoost algorithm and Friedman's gradient boosting\nmachine. Includes regression methods for least squares,\nabsolute loss, t-distribution loss, quantile regression,\nlogistic, multinomial logistic, Poisson, Cox proportional\nhazards partial likelihood, AdaBoost exponential loss,\nHuberized hinge loss, and Learning to Rank measures\n(LambdaMart).","URL":"https://cran.r-project.org/web/packages/gbm/index.html","shortTitle":"gbm","author":[{"family":"Greg Ridgeway","given":"contributions from others"}],"issued":{"date-parts":[["2015",3,11]]},"accessed":{"date-parts":[["2016",1,1]],"season":"03:25:32"}}}],"schema":"https://github.com/citation-style-language/schema/raw/master/csl-citation.json"}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[11]</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rpart</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19djimjeui","properties":{"formattedCitation":"[12]","plainCitation":"[12]"},"citationItems":[{"id":6356,"uris":["http://zotero.org/users/2540584/items/929V8DWV"],"uri":["http://zotero.org/users/2540584/items/929V8DWV"],"itemData":{"id":6356,"type":"book","title":"rpart: Recursive Partitioning and Regression Trees","version":"4.1-10","source":"R-Packages","abstract":"Recursive partitioning for classification,\nregression and survival trees.  An implementation of most of the\nfunctionality of the 1984 book by Breiman, Friedman, Olshen and Stone.","URL":"https://cran.r-project.org/web/packages/rpart/index.html","shortTitle":"rpart","author":[{"family":"Therneau","given":"Terry"},{"family":"Atkinson","given":"Beth"},{"family":"port)","given":"Brian Ripley (author of initial R."}],"issued":{"date-parts":[["2015",6,29]]},"accessed":{"date-parts":[["2016",1,1]],"season":"03:25:41"}}}],"schema":"https://github.com/citation-style-language/schema/raw/master/csl-citation.json"}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[12]</w:t>
      </w:r>
      <w:r w:rsidR="00006046">
        <w:rPr>
          <w:rFonts w:eastAsiaTheme="minorHAnsi" w:cs="Helvetica Neue"/>
          <w:color w:val="262626"/>
          <w:szCs w:val="32"/>
        </w:rPr>
        <w:fldChar w:fldCharType="end"/>
      </w:r>
    </w:p>
    <w:p w:rsidR="00F04D3C" w:rsidRDefault="00F04D3C" w:rsidP="008F5ECF">
      <w:pPr>
        <w:widowControl w:val="0"/>
        <w:autoSpaceDE w:val="0"/>
        <w:autoSpaceDN w:val="0"/>
        <w:adjustRightInd w:val="0"/>
        <w:rPr>
          <w:rFonts w:eastAsiaTheme="minorHAnsi" w:cs="Helvetica Neue"/>
          <w:color w:val="262626"/>
          <w:szCs w:val="32"/>
        </w:rPr>
      </w:pPr>
      <w:proofErr w:type="spellStart"/>
      <w:proofErr w:type="gramStart"/>
      <w:r w:rsidRPr="00F04D3C">
        <w:rPr>
          <w:rFonts w:eastAsiaTheme="minorHAnsi" w:cs="Helvetica Neue"/>
          <w:color w:val="262626"/>
          <w:szCs w:val="32"/>
        </w:rPr>
        <w:t>rpart.plot</w:t>
      </w:r>
      <w:proofErr w:type="spellEnd"/>
      <w:proofErr w:type="gramEnd"/>
      <w:r w:rsidR="00006046">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9i6buv1lv","properties":{"formattedCitation":"[13]","plainCitation":"[13]"},"citationItems":[{"id":6358,"uris":["http://zotero.org/users/2540584/items/XJ9DMESP"],"uri":["http://zotero.org/users/2540584/items/XJ9DMESP"],"itemData":{"id":6358,"type":"book","title":"rpart.plot: Plot 'rpart' Models: An Enhanced Version of 'plot.rpart'","version":"1.5.3","source":"R-Packages","abstract":"Plot 'rpart' models. Extends plot.rpart() and text.rpart()\nin the 'rpart' package.","URL":"https://cran.r-project.org/web/packages/rpart.plot/index.html","shortTitle":"rpart.plot","author":[{"family":"Milborrow","given":"Stephen"}],"issued":{"date-parts":[["2015",10,1]]},"accessed":{"date-parts":[["2016",1,1]],"season":"03:25:51"}}}],"schema":"https://github.com/citation-style-language/schema/raw/master/csl-citation.json"} </w:instrText>
      </w:r>
      <w:r w:rsidR="00006046">
        <w:rPr>
          <w:rFonts w:eastAsiaTheme="minorHAnsi" w:cs="Helvetica Neue"/>
          <w:color w:val="262626"/>
          <w:szCs w:val="32"/>
        </w:rPr>
        <w:fldChar w:fldCharType="separate"/>
      </w:r>
      <w:r w:rsidR="004C017D">
        <w:rPr>
          <w:rFonts w:eastAsiaTheme="minorHAnsi" w:cs="Helvetica Neue"/>
          <w:noProof/>
          <w:color w:val="262626"/>
          <w:szCs w:val="32"/>
        </w:rPr>
        <w:t>[13]</w:t>
      </w:r>
      <w:r w:rsidR="00006046">
        <w:rPr>
          <w:rFonts w:eastAsiaTheme="minorHAnsi" w:cs="Helvetica Neue"/>
          <w:color w:val="262626"/>
          <w:szCs w:val="32"/>
        </w:rPr>
        <w:fldChar w:fldCharType="end"/>
      </w:r>
    </w:p>
    <w:p w:rsidR="00764B0E" w:rsidRPr="00764B0E" w:rsidRDefault="00764B0E" w:rsidP="00764B0E">
      <w:pPr>
        <w:pStyle w:val="Heading1"/>
        <w:spacing w:line="360" w:lineRule="auto"/>
      </w:pPr>
      <w:bookmarkStart w:id="1" w:name="_Toc320817699"/>
      <w:proofErr w:type="spellStart"/>
      <w:r>
        <w:t>Timeslices</w:t>
      </w:r>
      <w:proofErr w:type="spellEnd"/>
      <w:r>
        <w:t xml:space="preserve"> resolved in database</w:t>
      </w:r>
      <w:bookmarkEnd w:id="1"/>
    </w:p>
    <w:p w:rsidR="00764B0E" w:rsidRDefault="00764B0E" w:rsidP="008F5ECF">
      <w:pPr>
        <w:widowControl w:val="0"/>
        <w:autoSpaceDE w:val="0"/>
        <w:autoSpaceDN w:val="0"/>
        <w:adjustRightInd w:val="0"/>
        <w:rPr>
          <w:rFonts w:eastAsiaTheme="minorHAnsi" w:cs="Helvetica Neue"/>
          <w:color w:val="262626"/>
          <w:szCs w:val="32"/>
        </w:rPr>
      </w:pPr>
      <w:r>
        <w:rPr>
          <w:rFonts w:eastAsiaTheme="minorHAnsi" w:cs="Helvetica Neue"/>
          <w:color w:val="262626"/>
          <w:szCs w:val="32"/>
        </w:rPr>
        <w:t xml:space="preserve">The following </w:t>
      </w:r>
      <w:proofErr w:type="spellStart"/>
      <w:r>
        <w:rPr>
          <w:rFonts w:eastAsiaTheme="minorHAnsi" w:cs="Helvetica Neue"/>
          <w:color w:val="262626"/>
          <w:szCs w:val="32"/>
        </w:rPr>
        <w:t>timeslices</w:t>
      </w:r>
      <w:proofErr w:type="spellEnd"/>
      <w:r>
        <w:rPr>
          <w:rFonts w:eastAsiaTheme="minorHAnsi" w:cs="Helvetica Neue"/>
          <w:color w:val="262626"/>
          <w:szCs w:val="32"/>
        </w:rPr>
        <w:t xml:space="preserve"> were used in compiling the database.  British stages were correlated with international stages based on </w:t>
      </w:r>
      <w:proofErr w:type="spellStart"/>
      <w:r w:rsidR="004C017D" w:rsidRPr="00AB08BB">
        <w:rPr>
          <w:rFonts w:asciiTheme="minorHAnsi" w:hAnsiTheme="minorHAnsi"/>
        </w:rPr>
        <w:t>Bergström</w:t>
      </w:r>
      <w:proofErr w:type="spellEnd"/>
      <w:r>
        <w:rPr>
          <w:rFonts w:eastAsiaTheme="minorHAnsi" w:cs="Helvetica Neue"/>
          <w:color w:val="262626"/>
          <w:szCs w:val="32"/>
        </w:rPr>
        <w:t xml:space="preserve"> et al.,</w:t>
      </w:r>
      <w:r w:rsidR="004C017D">
        <w:rPr>
          <w:rFonts w:eastAsiaTheme="minorHAnsi" w:cs="Helvetica Neue"/>
          <w:color w:val="262626"/>
          <w:szCs w:val="32"/>
        </w:rPr>
        <w:t xml:space="preserve"> 2009</w:t>
      </w:r>
      <w:r w:rsidR="004C017D">
        <w:rPr>
          <w:rFonts w:eastAsiaTheme="minorHAnsi" w:cs="Helvetica Neue"/>
          <w:color w:val="262626"/>
          <w:szCs w:val="32"/>
        </w:rPr>
        <w:fldChar w:fldCharType="begin"/>
      </w:r>
      <w:r w:rsidR="004C017D">
        <w:rPr>
          <w:rFonts w:eastAsiaTheme="minorHAnsi" w:cs="Helvetica Neue"/>
          <w:color w:val="262626"/>
          <w:szCs w:val="32"/>
        </w:rPr>
        <w:instrText xml:space="preserve"> ADDIN ZOTERO_ITEM CSL_CITATION {"citationID":"1lgh2q2d11","properties":{"formattedCitation":"[14]","plainCitation":"[14]"},"citationItems":[{"id":3871,"uris":["http://zotero.org/users/2540584/items/2GHBNS2R"],"uri":["http://zotero.org/users/2540584/items/2GHBNS2R"],"itemData":{"id":3871,"type":"article-journal","title":"The new chronostratigraphic classification of the Ordovician System and its relations to major regional series and stages and to δ13C chemostratigraphy","container-title":"Lethaia","page":"97-107","volume":"42","issue":"1","source":"Wiley Online Library","abstract":"The extensive work carried out during more than a decade by the International Subcommission on Ordovician Stratigraphy has resulted in a new global classification of the Ordovician System into three series and seven stages. Formal Global Boundary Stratotype Section and Points (GSSPs) for all stages have been selected and these and the new stage names have been ratified by the International Commission on Stratigraphy. Based on a variety of biostratigraphic data, these new units are correlated with chronostratigraphic series and stages in the standard regional classifications used in the UK, North America, Baltoscandia, Australia, China, Siberia and the Mediterranean-North Gondwana region. Furthermore, based mainly on graptolite and conodont zones, the Ordovician is subdivided into 20 stage slices (SS) that have potential for precise correlations in both carbonate and shale facies. The new chronostratigraphic scheme is also tied to a new composite δ13C curve through the entire Ordovician.","DOI":"10.1111/j.1502-3931.2008.00136.x","ISSN":"1502-3931","language":"en","author":[{"family":"Bergström","given":"Stig M."},{"family":"Chen","given":"Xu"},{"family":"Gutiérrez-Marco","given":"Juan Carlos"},{"family":"Dronov","given":"Andrei"}],"issued":{"date-parts":[["2009",3,1]]},"accessed":{"date-parts":[["2015",12,18]]}}}],"schema":"https://github.com/citation-style-language/schema/raw/master/csl-citation.json"} </w:instrText>
      </w:r>
      <w:r w:rsidR="004C017D">
        <w:rPr>
          <w:rFonts w:eastAsiaTheme="minorHAnsi" w:cs="Helvetica Neue"/>
          <w:color w:val="262626"/>
          <w:szCs w:val="32"/>
        </w:rPr>
        <w:fldChar w:fldCharType="separate"/>
      </w:r>
      <w:r w:rsidR="004C017D">
        <w:rPr>
          <w:rFonts w:eastAsiaTheme="minorHAnsi" w:cs="Helvetica Neue"/>
          <w:noProof/>
          <w:color w:val="262626"/>
          <w:szCs w:val="32"/>
        </w:rPr>
        <w:t>[14]</w:t>
      </w:r>
      <w:r w:rsidR="004C017D">
        <w:rPr>
          <w:rFonts w:eastAsiaTheme="minorHAnsi" w:cs="Helvetica Neue"/>
          <w:color w:val="262626"/>
          <w:szCs w:val="32"/>
        </w:rPr>
        <w:fldChar w:fldCharType="end"/>
      </w:r>
      <w:r w:rsidR="004C017D">
        <w:rPr>
          <w:rFonts w:eastAsiaTheme="minorHAnsi" w:cs="Helvetica Neue"/>
          <w:color w:val="262626"/>
          <w:szCs w:val="32"/>
        </w:rPr>
        <w:t>.</w:t>
      </w:r>
    </w:p>
    <w:p w:rsidR="00764B0E" w:rsidRDefault="00764B0E" w:rsidP="008F5ECF">
      <w:pPr>
        <w:widowControl w:val="0"/>
        <w:autoSpaceDE w:val="0"/>
        <w:autoSpaceDN w:val="0"/>
        <w:adjustRightInd w:val="0"/>
        <w:rPr>
          <w:rFonts w:eastAsiaTheme="minorHAnsi" w:cs="Helvetica Neue"/>
          <w:color w:val="262626"/>
          <w:szCs w:val="32"/>
        </w:rPr>
      </w:pPr>
    </w:p>
    <w:p w:rsidR="00764B0E" w:rsidRDefault="00764B0E" w:rsidP="008F5ECF">
      <w:pPr>
        <w:widowControl w:val="0"/>
        <w:autoSpaceDE w:val="0"/>
        <w:autoSpaceDN w:val="0"/>
        <w:adjustRightInd w:val="0"/>
        <w:rPr>
          <w:rFonts w:eastAsiaTheme="minorHAnsi" w:cs="Helvetica Neue"/>
          <w:color w:val="262626"/>
          <w:szCs w:val="32"/>
        </w:rPr>
      </w:pPr>
    </w:p>
    <w:tbl>
      <w:tblPr>
        <w:tblW w:w="6586" w:type="dxa"/>
        <w:tblCellMar>
          <w:left w:w="0" w:type="dxa"/>
          <w:right w:w="0" w:type="dxa"/>
        </w:tblCellMar>
        <w:tblLook w:val="0000"/>
      </w:tblPr>
      <w:tblGrid>
        <w:gridCol w:w="1349"/>
        <w:gridCol w:w="2177"/>
        <w:gridCol w:w="3060"/>
      </w:tblGrid>
      <w:tr w:rsidR="00764B0E">
        <w:trPr>
          <w:trHeight w:val="260"/>
        </w:trPr>
        <w:tc>
          <w:tcPr>
            <w:tcW w:w="1349"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b/>
                <w:sz w:val="20"/>
              </w:rPr>
            </w:pPr>
            <w:r w:rsidRPr="00541156">
              <w:rPr>
                <w:rFonts w:asciiTheme="minorHAnsi" w:hAnsiTheme="minorHAnsi"/>
                <w:b/>
                <w:sz w:val="20"/>
              </w:rPr>
              <w:t>Period</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b/>
                <w:sz w:val="20"/>
              </w:rPr>
            </w:pPr>
            <w:r w:rsidRPr="00541156">
              <w:rPr>
                <w:rFonts w:asciiTheme="minorHAnsi" w:hAnsiTheme="minorHAnsi"/>
                <w:b/>
                <w:sz w:val="20"/>
              </w:rPr>
              <w:t xml:space="preserve">Global </w:t>
            </w:r>
            <w:proofErr w:type="spellStart"/>
            <w:r>
              <w:rPr>
                <w:rFonts w:asciiTheme="minorHAnsi" w:hAnsiTheme="minorHAnsi"/>
                <w:b/>
                <w:sz w:val="20"/>
              </w:rPr>
              <w:t>Timeslice</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b/>
                <w:sz w:val="20"/>
              </w:rPr>
            </w:pPr>
            <w:r w:rsidRPr="00541156">
              <w:rPr>
                <w:rFonts w:asciiTheme="minorHAnsi" w:hAnsiTheme="minorHAnsi"/>
                <w:b/>
                <w:sz w:val="20"/>
              </w:rPr>
              <w:t>British Stages</w:t>
            </w:r>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Sandbian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Caradoc</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1</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Caradoc</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2</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Caradoc</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3</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Pusgillian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3</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Pusgillian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3</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Pusgillian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4</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Cautleyan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4</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Cautleyan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4</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Cautleyan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5</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Rawtheyan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5</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Rawtheyan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Katian</w:t>
            </w:r>
            <w:proofErr w:type="spellEnd"/>
            <w:r w:rsidRPr="00541156">
              <w:rPr>
                <w:rFonts w:asciiTheme="minorHAnsi" w:hAnsiTheme="minorHAnsi"/>
                <w:sz w:val="20"/>
              </w:rPr>
              <w:t xml:space="preserve"> 5</w:t>
            </w:r>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Rawtheyan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Hirnantian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Hirnantian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Ordovician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Hirnantian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Hirnantian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Rhuddanian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Rhuddanian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Rhuddanian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Rhuddanian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Rhuddanian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Rhuddanian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Aeronian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Aeronian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Aeronian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Aeronian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Aeronian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Aeronian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Telychian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early</w:t>
            </w:r>
            <w:proofErr w:type="gramEnd"/>
            <w:r w:rsidRPr="00541156">
              <w:rPr>
                <w:rFonts w:asciiTheme="minorHAnsi" w:hAnsiTheme="minorHAnsi"/>
                <w:sz w:val="20"/>
              </w:rPr>
              <w:t xml:space="preserve"> </w:t>
            </w:r>
            <w:proofErr w:type="spellStart"/>
            <w:r w:rsidRPr="00541156">
              <w:rPr>
                <w:rFonts w:asciiTheme="minorHAnsi" w:hAnsiTheme="minorHAnsi"/>
                <w:sz w:val="20"/>
              </w:rPr>
              <w:t>Telychian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Telychian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middle</w:t>
            </w:r>
            <w:proofErr w:type="gramEnd"/>
            <w:r w:rsidRPr="00541156">
              <w:rPr>
                <w:rFonts w:asciiTheme="minorHAnsi" w:hAnsiTheme="minorHAnsi"/>
                <w:sz w:val="20"/>
              </w:rPr>
              <w:t xml:space="preserve"> </w:t>
            </w:r>
            <w:proofErr w:type="spellStart"/>
            <w:r w:rsidRPr="00541156">
              <w:rPr>
                <w:rFonts w:asciiTheme="minorHAnsi" w:hAnsiTheme="minorHAnsi"/>
                <w:sz w:val="20"/>
              </w:rPr>
              <w:t>Telychian</w:t>
            </w:r>
            <w:proofErr w:type="spellEnd"/>
          </w:p>
        </w:tc>
      </w:tr>
      <w:tr w:rsidR="00764B0E">
        <w:trPr>
          <w:trHeight w:val="260"/>
        </w:trPr>
        <w:tc>
          <w:tcPr>
            <w:tcW w:w="0" w:type="auto"/>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r w:rsidRPr="00541156">
              <w:rPr>
                <w:rFonts w:asciiTheme="minorHAnsi" w:hAnsiTheme="minorHAnsi"/>
                <w:sz w:val="20"/>
              </w:rPr>
              <w:t>Silurian</w:t>
            </w:r>
          </w:p>
        </w:tc>
        <w:tc>
          <w:tcPr>
            <w:tcW w:w="2177"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spellStart"/>
            <w:r w:rsidRPr="00541156">
              <w:rPr>
                <w:rFonts w:asciiTheme="minorHAnsi" w:hAnsiTheme="minorHAnsi"/>
                <w:sz w:val="20"/>
              </w:rPr>
              <w:t>Telychian</w:t>
            </w:r>
            <w:proofErr w:type="spellEnd"/>
          </w:p>
        </w:tc>
        <w:tc>
          <w:tcPr>
            <w:tcW w:w="3060" w:type="dxa"/>
            <w:tcBorders>
              <w:top w:val="nil"/>
              <w:left w:val="nil"/>
              <w:bottom w:val="nil"/>
              <w:right w:val="nil"/>
            </w:tcBorders>
            <w:shd w:val="clear" w:color="auto" w:fill="auto"/>
            <w:noWrap/>
            <w:tcMar>
              <w:top w:w="16" w:type="dxa"/>
              <w:left w:w="16" w:type="dxa"/>
              <w:bottom w:w="0" w:type="dxa"/>
              <w:right w:w="16" w:type="dxa"/>
            </w:tcMar>
            <w:vAlign w:val="bottom"/>
          </w:tcPr>
          <w:p w:rsidR="00764B0E" w:rsidRPr="00541156" w:rsidRDefault="00764B0E" w:rsidP="002B3B56">
            <w:pPr>
              <w:rPr>
                <w:rFonts w:asciiTheme="minorHAnsi" w:hAnsiTheme="minorHAnsi"/>
                <w:sz w:val="20"/>
              </w:rPr>
            </w:pPr>
            <w:proofErr w:type="gramStart"/>
            <w:r w:rsidRPr="00541156">
              <w:rPr>
                <w:rFonts w:asciiTheme="minorHAnsi" w:hAnsiTheme="minorHAnsi"/>
                <w:sz w:val="20"/>
              </w:rPr>
              <w:t>late</w:t>
            </w:r>
            <w:proofErr w:type="gramEnd"/>
            <w:r w:rsidRPr="00541156">
              <w:rPr>
                <w:rFonts w:asciiTheme="minorHAnsi" w:hAnsiTheme="minorHAnsi"/>
                <w:sz w:val="20"/>
              </w:rPr>
              <w:t xml:space="preserve"> </w:t>
            </w:r>
            <w:proofErr w:type="spellStart"/>
            <w:r w:rsidRPr="00541156">
              <w:rPr>
                <w:rFonts w:asciiTheme="minorHAnsi" w:hAnsiTheme="minorHAnsi"/>
                <w:sz w:val="20"/>
              </w:rPr>
              <w:t>Telychian</w:t>
            </w:r>
            <w:proofErr w:type="spellEnd"/>
          </w:p>
        </w:tc>
      </w:tr>
    </w:tbl>
    <w:p w:rsidR="00B31973" w:rsidRDefault="00B31973" w:rsidP="008F5ECF">
      <w:pPr>
        <w:pStyle w:val="Heading1"/>
        <w:spacing w:line="360" w:lineRule="auto"/>
      </w:pPr>
      <w:bookmarkStart w:id="2" w:name="_Toc320817700"/>
      <w:r>
        <w:t>Calculating extinction rates</w:t>
      </w:r>
      <w:bookmarkEnd w:id="2"/>
    </w:p>
    <w:p w:rsidR="00B31973" w:rsidRPr="00B31973" w:rsidRDefault="00B31973" w:rsidP="008F5ECF">
      <w:pPr>
        <w:spacing w:line="360" w:lineRule="auto"/>
      </w:pPr>
    </w:p>
    <w:p w:rsidR="00B31973" w:rsidRPr="00B31973" w:rsidRDefault="00B31973" w:rsidP="008F5ECF">
      <w:pPr>
        <w:spacing w:line="360" w:lineRule="auto"/>
      </w:pPr>
      <w:r>
        <w:t xml:space="preserve">Genus extinction rates for each </w:t>
      </w:r>
      <w:proofErr w:type="spellStart"/>
      <w:r>
        <w:t>timeslice</w:t>
      </w:r>
      <w:proofErr w:type="spellEnd"/>
      <w:r>
        <w:t xml:space="preserve"> (Figure 1, top panel) were calculated as per-capita rates following Foote, 2000</w:t>
      </w:r>
      <w:r w:rsidR="00006046">
        <w:fldChar w:fldCharType="begin"/>
      </w:r>
      <w:r>
        <w:instrText xml:space="preserve"> ADDIN ZOTERO_ITEM CSL_CITATION {"citationID":"m9hugjp9a","properties":{"formattedCitation":"[15]","plainCitation":"[15]"},"citationItems":[{"id":1583,"uris":["http://zotero.org/users/2540584/items/DWREZNKQ"],"uri":["http://zotero.org/users/2540584/items/DWREZNKQ"],"itemData":{"id":1583,"type":"article-journal","title":"Origination and extinction components of taxonomic diversity: general problems","container-title":"Paleobiology","page":"74-102","volume":"26","issue":"4","archive_location":"ISI:000166543500005","shortTitle":"Origination and extinction components of taxonomic diversity: general problems","author":[{"family":"Foote","given":"M."}],"issued":{"date-parts":[["2000"]]}}}],"schema":"https://github.com/citation-style-language/schema/raw/master/csl-citation.json"} </w:instrText>
      </w:r>
      <w:r w:rsidR="00006046">
        <w:fldChar w:fldCharType="separate"/>
      </w:r>
      <w:r>
        <w:rPr>
          <w:noProof/>
        </w:rPr>
        <w:t>[15]</w:t>
      </w:r>
      <w:r w:rsidR="00006046">
        <w:fldChar w:fldCharType="end"/>
      </w:r>
      <w:r>
        <w:t>.</w:t>
      </w:r>
    </w:p>
    <w:p w:rsidR="007D7C50" w:rsidRDefault="00523FB6" w:rsidP="008F5ECF">
      <w:pPr>
        <w:pStyle w:val="Heading1"/>
        <w:spacing w:line="360" w:lineRule="auto"/>
      </w:pPr>
      <w:bookmarkStart w:id="3" w:name="_Toc320817701"/>
      <w:r>
        <w:t>Estimating the distribution of the sedimentary record</w:t>
      </w:r>
      <w:bookmarkEnd w:id="3"/>
    </w:p>
    <w:p w:rsidR="00CC1205" w:rsidRPr="00FE5B9C" w:rsidRDefault="00CC1205" w:rsidP="008F5ECF">
      <w:pPr>
        <w:spacing w:line="360" w:lineRule="auto"/>
      </w:pPr>
    </w:p>
    <w:p w:rsidR="00523FB6" w:rsidRPr="00FE5B9C" w:rsidRDefault="00523FB6"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pPr>
      <w:r>
        <w:t xml:space="preserve">A previous analysis used the </w:t>
      </w:r>
      <w:proofErr w:type="spellStart"/>
      <w:r w:rsidR="00CF6AB6">
        <w:t>M</w:t>
      </w:r>
      <w:r>
        <w:t>acrostrat</w:t>
      </w:r>
      <w:proofErr w:type="spellEnd"/>
      <w:r>
        <w:t xml:space="preserve"> </w:t>
      </w:r>
      <w:r w:rsidR="00CF6AB6">
        <w:t>D</w:t>
      </w:r>
      <w:r>
        <w:t>atabase</w:t>
      </w:r>
      <w:r w:rsidR="00006046">
        <w:fldChar w:fldCharType="begin"/>
      </w:r>
      <w:r w:rsidR="00B31973">
        <w:instrText xml:space="preserve"> ADDIN ZOTERO_ITEM CSL_CITATION {"citationID":"1bkfadq6mq","properties":{"formattedCitation":"[16]","plainCitation":"[16]"},"citationItems":[{"id":3952,"uris":["http://zotero.org/users/2540584/items/D4B6Q6KF"],"uri":["http://zotero.org/users/2540584/items/D4B6Q6KF"],"itemData":{"id":3952,"type":"article-journal","title":"Macrostratigraphy of North America","container-title":"The Journal of Geology","page":"391-412","volume":"114","issue":"4","shortTitle":"Macrostratigraphy of North America","author":[{"family":"Peters","given":"S.E."}],"issued":{"date-parts":[["2006"]]}}}],"schema":"https://github.com/citation-style-language/schema/raw/master/csl-citation.json"} </w:instrText>
      </w:r>
      <w:r w:rsidR="00006046">
        <w:fldChar w:fldCharType="separate"/>
      </w:r>
      <w:r w:rsidR="00B31973">
        <w:rPr>
          <w:noProof/>
        </w:rPr>
        <w:t>[16]</w:t>
      </w:r>
      <w:r w:rsidR="00006046">
        <w:fldChar w:fldCharType="end"/>
      </w:r>
      <w:r>
        <w:t xml:space="preserve"> to quantify the relationship between Late Ordovician sedimentation and apparent genus extinctions in </w:t>
      </w:r>
      <w:proofErr w:type="spellStart"/>
      <w:r>
        <w:t>Laurentia</w:t>
      </w:r>
      <w:proofErr w:type="spellEnd"/>
      <w:r w:rsidR="00006046">
        <w:rPr>
          <w:noProof/>
        </w:rPr>
        <w:fldChar w:fldCharType="begin"/>
      </w:r>
      <w:r w:rsidR="00B31973">
        <w:rPr>
          <w:noProof/>
        </w:rPr>
        <w:instrText xml:space="preserve"> ADDIN ZOTERO_ITEM CSL_CITATION {"citationID":"1u0oigsudd","properties":{"formattedCitation":"[17]","plainCitation":"[17]"},"citationItems":[{"id":1440,"uris":["http://zotero.org/users/2540584/items/CSV58JIV"],"uri":["http://zotero.org/users/2540584/items/CSV58JIV"],"itemData":{"id":1440,"type":"article-journal","title":"Climate change and the selective signature of the Late Ordovician mass extinction","container-title":"Proceedings of the National Academy of Sciences of the United States of America","page":"6829-34","volume":"109","archive_location":"22511717","abstract":"Selectivity patterns provide insights into the causes of ancient extinction events. The Late Ordovician mass extinction was related to Gondwanan glaciation; however, it is still unclear whether elevated extinction rates were attributable to record failure, habitat loss, or climatic cooling. We examined Middle Ordovician-Early Silurian North American fossil occurrences within a spatiotemporally explicit stratigraphic framework that allowed us to quantify rock record effects on a per-taxon basis and assay the interplay of macrostratigraphic and macroecological variables in determining extinction risk. Genera that had large proportions of their observed geographic ranges affected by stratigraphic truncation or environmental shifts at the end of the Katian stage were particularly hard hit. The duration of the subsequent sampling gaps had little effect on extinction risk, suggesting that this extinction pulse cannot be entirely attributed to rock record failure; rather, it was caused, in part, by habitat loss. Extinction risk at this time was also strongly influenced by the maximum paleolatitude at which a genus had previously been sampled, a macroecological trait linked to thermal tolerance. A model trained on the relationship between 16 explanatory variables and extinction patterns during the early Katian interval substantially underestimates the extinction of exclusively tropical taxa during the late Katian interval. These results indicate that glacioeustatic sea-level fall and tropical ocean cooling played important roles in the first pulse of the Late Ordovician mass extinction in Laurentia.","DOI":"10.1073/pnas.1117039109","shortTitle":"Climate change and the selective signature of the Late Ordovician mass extinction","author":[{"family":"Finnegan","given":"Seth"},{"family":"Heim","given":"Noel A"},{"family":"Peters","given":"Shanan E"},{"family":"Fischer","given":"Woodward W"}],"issued":{"date-parts":[["2012"]]}}}],"schema":"https://github.com/citation-style-language/schema/raw/master/csl-citation.json"} </w:instrText>
      </w:r>
      <w:r w:rsidR="00006046">
        <w:rPr>
          <w:noProof/>
        </w:rPr>
        <w:fldChar w:fldCharType="separate"/>
      </w:r>
      <w:r w:rsidR="00B31973">
        <w:rPr>
          <w:noProof/>
        </w:rPr>
        <w:t>[17]</w:t>
      </w:r>
      <w:r w:rsidR="00006046">
        <w:rPr>
          <w:noProof/>
        </w:rPr>
        <w:fldChar w:fldCharType="end"/>
      </w:r>
      <w:r>
        <w:rPr>
          <w:noProof/>
        </w:rPr>
        <w:t>.</w:t>
      </w:r>
      <w:r>
        <w:t xml:space="preserve"> Because our brachiopod database is global, there is n</w:t>
      </w:r>
      <w:r w:rsidRPr="00ED44B8">
        <w:t xml:space="preserve">o existing database </w:t>
      </w:r>
      <w:r>
        <w:t xml:space="preserve">that </w:t>
      </w:r>
      <w:r w:rsidRPr="00ED44B8">
        <w:t xml:space="preserve">captures the distribution of sedimentary rock with </w:t>
      </w:r>
      <w:r>
        <w:t>sufficient spatio</w:t>
      </w:r>
      <w:r w:rsidRPr="00ED44B8">
        <w:t xml:space="preserve">temporal resolution to compare directly to our </w:t>
      </w:r>
      <w:r>
        <w:t>data</w:t>
      </w:r>
      <w:r w:rsidRPr="00ED44B8">
        <w:t xml:space="preserve">.  Instead, in each </w:t>
      </w:r>
      <w:proofErr w:type="spellStart"/>
      <w:r>
        <w:t>timeslice</w:t>
      </w:r>
      <w:proofErr w:type="spellEnd"/>
      <w:r w:rsidRPr="00ED44B8">
        <w:t xml:space="preserve"> we categorized</w:t>
      </w:r>
      <w:r>
        <w:t xml:space="preserve"> each</w:t>
      </w:r>
      <w:r w:rsidRPr="00ED44B8">
        <w:t xml:space="preserve"> </w:t>
      </w:r>
      <w:proofErr w:type="gramStart"/>
      <w:r w:rsidRPr="00ED44B8">
        <w:t>localities</w:t>
      </w:r>
      <w:proofErr w:type="gramEnd"/>
      <w:r w:rsidRPr="00ED44B8">
        <w:t xml:space="preserve"> as “continuous” if at least one genus occurred at that locality in the immediately succeeding </w:t>
      </w:r>
      <w:proofErr w:type="spellStart"/>
      <w:r>
        <w:t>timeslice</w:t>
      </w:r>
      <w:proofErr w:type="spellEnd"/>
      <w:r w:rsidRPr="00ED44B8">
        <w:t xml:space="preserve">, and “discontinuous” if no brachiopod genera were known to have occurred at that locality in the succeeding </w:t>
      </w:r>
      <w:proofErr w:type="spellStart"/>
      <w:r>
        <w:t>timeslice</w:t>
      </w:r>
      <w:proofErr w:type="spellEnd"/>
      <w:r w:rsidRPr="00ED44B8">
        <w:t xml:space="preserve">. A given locality may appear to be discontinuous in the immediately succeeding </w:t>
      </w:r>
      <w:proofErr w:type="spellStart"/>
      <w:r>
        <w:t>timeslice</w:t>
      </w:r>
      <w:proofErr w:type="spellEnd"/>
      <w:r w:rsidRPr="00ED44B8">
        <w:t xml:space="preserve"> for several reasons, including (1) absence of sedimentary rock due to </w:t>
      </w:r>
      <w:proofErr w:type="spellStart"/>
      <w:r w:rsidRPr="00ED44B8">
        <w:t>nondeposition</w:t>
      </w:r>
      <w:proofErr w:type="spellEnd"/>
      <w:r w:rsidRPr="00ED44B8">
        <w:t xml:space="preserve"> and/or subsequent erosion, (2) lack of exposure (the rock of appropriate age is present but is not exposed or covered by vegetation), (3) lack of expert collecting effort because the locality is remote from scientific centers, (4) sedimentary rocks of appropriate age are present at the locality, but they do not represent environments in which brachiopods would have lived (e.g. they are terrestrial, or anoxic marine black </w:t>
      </w:r>
      <w:proofErr w:type="spellStart"/>
      <w:r w:rsidRPr="00ED44B8">
        <w:t>shales</w:t>
      </w:r>
      <w:proofErr w:type="spellEnd"/>
      <w:r w:rsidRPr="00ED44B8">
        <w:t xml:space="preserve">), (5) sedimentary rocks of appropriate age and environment are present but brachiopods are too poorly preserved to be identified to genus, or (6) sedimentary rocks of appropriate age and environment are present but brachiopods are genuinely absent.  The first five scenarios all represent failures of preservation and/or collection that have similar effects on observed </w:t>
      </w:r>
      <w:proofErr w:type="spellStart"/>
      <w:r w:rsidRPr="00ED44B8">
        <w:t>stratigraphic</w:t>
      </w:r>
      <w:proofErr w:type="spellEnd"/>
      <w:r w:rsidRPr="00ED44B8">
        <w:t xml:space="preserve"> ranges.  The sixth scenario would not represent such a failure and could in theory produce misleading results, but in our experience this scenario is exceedingly rare. </w:t>
      </w:r>
    </w:p>
    <w:p w:rsidR="007D7C50" w:rsidRDefault="00765114" w:rsidP="008F5ECF">
      <w:pPr>
        <w:pStyle w:val="Heading1"/>
        <w:spacing w:line="360" w:lineRule="auto"/>
      </w:pPr>
      <w:bookmarkStart w:id="4" w:name="_Toc320817702"/>
      <w:r>
        <w:t>E</w:t>
      </w:r>
      <w:r w:rsidR="00E00EA4" w:rsidRPr="00ED44B8">
        <w:t>xtinction</w:t>
      </w:r>
      <w:r>
        <w:t xml:space="preserve"> </w:t>
      </w:r>
      <w:r w:rsidR="00E00EA4" w:rsidRPr="00ED44B8">
        <w:t>risk predictors</w:t>
      </w:r>
      <w:bookmarkEnd w:id="4"/>
    </w:p>
    <w:p w:rsidR="00CC1205" w:rsidRPr="00FE5B9C" w:rsidRDefault="00CC1205" w:rsidP="008F5ECF">
      <w:pPr>
        <w:spacing w:line="360" w:lineRule="auto"/>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cs="Cambria"/>
          <w:color w:val="000000"/>
        </w:rPr>
      </w:pPr>
      <w:r w:rsidRPr="00ED44B8">
        <w:rPr>
          <w:rFonts w:asciiTheme="minorHAnsi" w:hAnsiTheme="minorHAnsi" w:cs="Cambria"/>
          <w:color w:val="000000"/>
        </w:rPr>
        <w:t xml:space="preserve">For each </w:t>
      </w:r>
      <w:r>
        <w:rPr>
          <w:rFonts w:asciiTheme="minorHAnsi" w:hAnsiTheme="minorHAnsi" w:cs="Cambria"/>
          <w:color w:val="000000"/>
        </w:rPr>
        <w:t>of 23</w:t>
      </w:r>
      <w:r w:rsidRPr="00ED44B8">
        <w:rPr>
          <w:rFonts w:asciiTheme="minorHAnsi" w:hAnsiTheme="minorHAnsi" w:cs="Cambria"/>
          <w:color w:val="000000"/>
        </w:rPr>
        <w:t xml:space="preserve"> Late Ordovician-Early Silurian </w:t>
      </w:r>
      <w:proofErr w:type="spellStart"/>
      <w:r>
        <w:rPr>
          <w:rFonts w:asciiTheme="minorHAnsi" w:hAnsiTheme="minorHAnsi" w:cs="Cambria"/>
          <w:color w:val="000000"/>
        </w:rPr>
        <w:t>timeslices</w:t>
      </w:r>
      <w:proofErr w:type="spellEnd"/>
      <w:r w:rsidRPr="00ED44B8">
        <w:rPr>
          <w:rFonts w:asciiTheme="minorHAnsi" w:hAnsiTheme="minorHAnsi" w:cs="Cambria"/>
          <w:color w:val="000000"/>
        </w:rPr>
        <w:t xml:space="preserve"> resolvable in our database, we tallied all genera that were sampled at least once (i.e., the </w:t>
      </w:r>
      <w:proofErr w:type="spellStart"/>
      <w:r>
        <w:rPr>
          <w:rFonts w:asciiTheme="minorHAnsi" w:hAnsiTheme="minorHAnsi" w:cs="Cambria"/>
          <w:color w:val="000000"/>
        </w:rPr>
        <w:t>timeslice</w:t>
      </w:r>
      <w:proofErr w:type="spellEnd"/>
      <w:r w:rsidRPr="00ED44B8">
        <w:rPr>
          <w:rFonts w:asciiTheme="minorHAnsi" w:hAnsiTheme="minorHAnsi" w:cs="Cambria"/>
          <w:color w:val="000000"/>
        </w:rPr>
        <w:t xml:space="preserve"> falls within the local </w:t>
      </w:r>
      <w:proofErr w:type="spellStart"/>
      <w:r w:rsidRPr="00ED44B8">
        <w:rPr>
          <w:rFonts w:asciiTheme="minorHAnsi" w:hAnsiTheme="minorHAnsi" w:cs="Cambria"/>
          <w:color w:val="000000"/>
        </w:rPr>
        <w:t>stratigraphic</w:t>
      </w:r>
      <w:proofErr w:type="spellEnd"/>
      <w:r w:rsidRPr="00ED44B8">
        <w:rPr>
          <w:rFonts w:asciiTheme="minorHAnsi" w:hAnsiTheme="minorHAnsi" w:cs="Cambria"/>
          <w:color w:val="000000"/>
        </w:rPr>
        <w:t xml:space="preserve"> range of the genus </w:t>
      </w:r>
      <w:r w:rsidR="0004303A">
        <w:rPr>
          <w:rFonts w:asciiTheme="minorHAnsi" w:hAnsiTheme="minorHAnsi" w:cs="Cambria"/>
          <w:color w:val="000000"/>
        </w:rPr>
        <w:t>in</w:t>
      </w:r>
      <w:r w:rsidR="0004303A" w:rsidRPr="00ED44B8">
        <w:rPr>
          <w:rFonts w:asciiTheme="minorHAnsi" w:hAnsiTheme="minorHAnsi" w:cs="Cambria"/>
          <w:color w:val="000000"/>
        </w:rPr>
        <w:t xml:space="preserve"> </w:t>
      </w:r>
      <w:r>
        <w:rPr>
          <w:rFonts w:asciiTheme="minorHAnsi" w:hAnsiTheme="minorHAnsi" w:cs="Cambria"/>
          <w:color w:val="000000"/>
        </w:rPr>
        <w:t xml:space="preserve">at </w:t>
      </w:r>
      <w:r w:rsidRPr="00ED44B8">
        <w:rPr>
          <w:rFonts w:asciiTheme="minorHAnsi" w:hAnsiTheme="minorHAnsi" w:cs="Cambria"/>
          <w:color w:val="000000"/>
        </w:rPr>
        <w:t xml:space="preserve">least one locality). </w:t>
      </w:r>
      <w:r>
        <w:rPr>
          <w:rFonts w:asciiTheme="minorHAnsi" w:hAnsiTheme="minorHAnsi" w:cs="Cambria"/>
          <w:color w:val="000000"/>
        </w:rPr>
        <w:t xml:space="preserve">To avoid edge effects we excluded the </w:t>
      </w:r>
      <w:proofErr w:type="spellStart"/>
      <w:r>
        <w:rPr>
          <w:rFonts w:asciiTheme="minorHAnsi" w:hAnsiTheme="minorHAnsi" w:cs="Cambria"/>
          <w:color w:val="000000"/>
        </w:rPr>
        <w:t>Sandbian</w:t>
      </w:r>
      <w:proofErr w:type="spellEnd"/>
      <w:r>
        <w:rPr>
          <w:rFonts w:asciiTheme="minorHAnsi" w:hAnsiTheme="minorHAnsi" w:cs="Cambria"/>
          <w:color w:val="000000"/>
        </w:rPr>
        <w:t xml:space="preserve"> (early Late Ordovician) and </w:t>
      </w:r>
      <w:proofErr w:type="spellStart"/>
      <w:r>
        <w:rPr>
          <w:rFonts w:asciiTheme="minorHAnsi" w:hAnsiTheme="minorHAnsi" w:cs="Cambria"/>
          <w:color w:val="000000"/>
        </w:rPr>
        <w:t>Telychian</w:t>
      </w:r>
      <w:proofErr w:type="spellEnd"/>
      <w:r>
        <w:rPr>
          <w:rFonts w:asciiTheme="minorHAnsi" w:hAnsiTheme="minorHAnsi" w:cs="Cambria"/>
          <w:color w:val="000000"/>
        </w:rPr>
        <w:t xml:space="preserve"> (late Early Silurian) </w:t>
      </w:r>
      <w:proofErr w:type="spellStart"/>
      <w:r w:rsidR="00EC37EC">
        <w:rPr>
          <w:rFonts w:asciiTheme="minorHAnsi" w:hAnsiTheme="minorHAnsi" w:cs="Cambria"/>
          <w:color w:val="000000"/>
        </w:rPr>
        <w:t>timeslice</w:t>
      </w:r>
      <w:r>
        <w:rPr>
          <w:rFonts w:asciiTheme="minorHAnsi" w:hAnsiTheme="minorHAnsi" w:cs="Cambria"/>
          <w:color w:val="000000"/>
        </w:rPr>
        <w:t>s</w:t>
      </w:r>
      <w:proofErr w:type="spellEnd"/>
      <w:r>
        <w:rPr>
          <w:rFonts w:asciiTheme="minorHAnsi" w:hAnsiTheme="minorHAnsi" w:cs="Cambria"/>
          <w:color w:val="000000"/>
        </w:rPr>
        <w:t xml:space="preserve">. In the remaining 19 </w:t>
      </w:r>
      <w:proofErr w:type="spellStart"/>
      <w:r>
        <w:rPr>
          <w:rFonts w:asciiTheme="minorHAnsi" w:hAnsiTheme="minorHAnsi" w:cs="Cambria"/>
          <w:color w:val="000000"/>
        </w:rPr>
        <w:t>timeslices</w:t>
      </w:r>
      <w:proofErr w:type="spellEnd"/>
      <w:r>
        <w:rPr>
          <w:rFonts w:asciiTheme="minorHAnsi" w:hAnsiTheme="minorHAnsi" w:cs="Cambria"/>
          <w:color w:val="000000"/>
        </w:rPr>
        <w:t xml:space="preserve"> the </w:t>
      </w:r>
      <w:r w:rsidRPr="00ED44B8">
        <w:rPr>
          <w:rFonts w:asciiTheme="minorHAnsi" w:hAnsiTheme="minorHAnsi" w:cs="Cambria"/>
          <w:color w:val="000000"/>
        </w:rPr>
        <w:t xml:space="preserve">number of </w:t>
      </w:r>
      <w:r>
        <w:rPr>
          <w:rFonts w:asciiTheme="minorHAnsi" w:hAnsiTheme="minorHAnsi" w:cs="Cambria"/>
          <w:color w:val="000000"/>
        </w:rPr>
        <w:t>genera ranges</w:t>
      </w:r>
      <w:r w:rsidRPr="00ED44B8">
        <w:rPr>
          <w:rFonts w:asciiTheme="minorHAnsi" w:hAnsiTheme="minorHAnsi" w:cs="Cambria"/>
          <w:color w:val="000000"/>
        </w:rPr>
        <w:t xml:space="preserve"> from 121 (earliest </w:t>
      </w:r>
      <w:proofErr w:type="spellStart"/>
      <w:r w:rsidRPr="00ED44B8">
        <w:rPr>
          <w:rFonts w:asciiTheme="minorHAnsi" w:hAnsiTheme="minorHAnsi" w:cs="Cambria"/>
          <w:color w:val="000000"/>
        </w:rPr>
        <w:t>Rhuddanian</w:t>
      </w:r>
      <w:proofErr w:type="spellEnd"/>
      <w:r w:rsidRPr="00ED44B8">
        <w:rPr>
          <w:rFonts w:asciiTheme="minorHAnsi" w:hAnsiTheme="minorHAnsi" w:cs="Cambria"/>
          <w:color w:val="000000"/>
        </w:rPr>
        <w:t xml:space="preserve">) to 238 (earliest </w:t>
      </w:r>
      <w:proofErr w:type="spellStart"/>
      <w:r w:rsidRPr="00ED44B8">
        <w:rPr>
          <w:rFonts w:asciiTheme="minorHAnsi" w:hAnsiTheme="minorHAnsi" w:cs="Cambria"/>
          <w:color w:val="000000"/>
        </w:rPr>
        <w:t>Katian</w:t>
      </w:r>
      <w:proofErr w:type="spellEnd"/>
      <w:r w:rsidRPr="00ED44B8">
        <w:rPr>
          <w:rFonts w:asciiTheme="minorHAnsi" w:hAnsiTheme="minorHAnsi" w:cs="Cambria"/>
          <w:color w:val="000000"/>
        </w:rPr>
        <w:t xml:space="preserve">).  Within each </w:t>
      </w:r>
      <w:proofErr w:type="spellStart"/>
      <w:r>
        <w:rPr>
          <w:rFonts w:asciiTheme="minorHAnsi" w:hAnsiTheme="minorHAnsi" w:cs="Cambria"/>
          <w:color w:val="000000"/>
        </w:rPr>
        <w:t>timeslice</w:t>
      </w:r>
      <w:proofErr w:type="spellEnd"/>
      <w:r w:rsidRPr="00ED44B8">
        <w:rPr>
          <w:rFonts w:asciiTheme="minorHAnsi" w:hAnsiTheme="minorHAnsi" w:cs="Cambria"/>
          <w:color w:val="000000"/>
        </w:rPr>
        <w:t xml:space="preserve">, we </w:t>
      </w:r>
      <w:r w:rsidR="00765114">
        <w:rPr>
          <w:rFonts w:asciiTheme="minorHAnsi" w:hAnsiTheme="minorHAnsi" w:cs="Cambria"/>
          <w:color w:val="000000"/>
        </w:rPr>
        <w:t>tabulated the following attribute</w:t>
      </w:r>
      <w:r w:rsidR="000C05A6">
        <w:rPr>
          <w:rFonts w:asciiTheme="minorHAnsi" w:hAnsiTheme="minorHAnsi" w:cs="Cambria"/>
          <w:color w:val="000000"/>
        </w:rPr>
        <w:t>s</w:t>
      </w:r>
      <w:r w:rsidR="00765114">
        <w:rPr>
          <w:rFonts w:asciiTheme="minorHAnsi" w:hAnsiTheme="minorHAnsi" w:cs="Cambria"/>
          <w:color w:val="000000"/>
        </w:rPr>
        <w:t xml:space="preserve"> for each genus:</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cs="Cambria"/>
          <w:color w:val="000000"/>
        </w:rPr>
      </w:pPr>
    </w:p>
    <w:p w:rsidR="00E00EA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287D82">
        <w:rPr>
          <w:rFonts w:asciiTheme="minorHAnsi" w:hAnsiTheme="minorHAnsi"/>
          <w:i/>
          <w:u w:val="single"/>
        </w:rPr>
        <w:t>Species Richness</w:t>
      </w:r>
      <w:r w:rsidRPr="00ED44B8">
        <w:rPr>
          <w:rFonts w:asciiTheme="minorHAnsi" w:hAnsiTheme="minorHAnsi"/>
        </w:rPr>
        <w:t xml:space="preserve">: the number of named species assigned to the genus during that </w:t>
      </w:r>
      <w:proofErr w:type="spellStart"/>
      <w:r>
        <w:rPr>
          <w:rFonts w:asciiTheme="minorHAnsi" w:hAnsiTheme="minorHAnsi"/>
        </w:rPr>
        <w:t>timeslice</w:t>
      </w:r>
      <w:proofErr w:type="spellEnd"/>
      <w:r w:rsidRPr="00ED44B8">
        <w:rPr>
          <w:rFonts w:asciiTheme="minorHAnsi" w:hAnsiTheme="minorHAnsi"/>
        </w:rPr>
        <w:t xml:space="preserve">.  Genera with </w:t>
      </w:r>
      <w:r w:rsidR="0004303A">
        <w:rPr>
          <w:rFonts w:asciiTheme="minorHAnsi" w:hAnsiTheme="minorHAnsi"/>
        </w:rPr>
        <w:t>lacking</w:t>
      </w:r>
      <w:r w:rsidR="0004303A" w:rsidRPr="00ED44B8">
        <w:rPr>
          <w:rFonts w:asciiTheme="minorHAnsi" w:hAnsiTheme="minorHAnsi"/>
        </w:rPr>
        <w:t xml:space="preserve"> </w:t>
      </w:r>
      <w:r w:rsidRPr="00ED44B8">
        <w:rPr>
          <w:rFonts w:asciiTheme="minorHAnsi" w:hAnsiTheme="minorHAnsi"/>
        </w:rPr>
        <w:t xml:space="preserve">named species (e.g., all occurrences were </w:t>
      </w:r>
      <w:r>
        <w:rPr>
          <w:rFonts w:asciiTheme="minorHAnsi" w:hAnsiTheme="minorHAnsi"/>
        </w:rPr>
        <w:t>“sp.</w:t>
      </w:r>
      <w:proofErr w:type="gramStart"/>
      <w:r>
        <w:rPr>
          <w:rFonts w:asciiTheme="minorHAnsi" w:hAnsiTheme="minorHAnsi"/>
        </w:rPr>
        <w:t>”</w:t>
      </w:r>
      <w:r w:rsidRPr="00ED44B8">
        <w:rPr>
          <w:rFonts w:asciiTheme="minorHAnsi" w:hAnsiTheme="minorHAnsi"/>
        </w:rPr>
        <w:t xml:space="preserve"> )</w:t>
      </w:r>
      <w:proofErr w:type="gramEnd"/>
      <w:r w:rsidRPr="00ED44B8">
        <w:rPr>
          <w:rFonts w:asciiTheme="minorHAnsi" w:hAnsiTheme="minorHAnsi"/>
        </w:rPr>
        <w:t xml:space="preserve"> were assigned </w:t>
      </w:r>
      <w:r>
        <w:rPr>
          <w:rFonts w:asciiTheme="minorHAnsi" w:hAnsiTheme="minorHAnsi"/>
        </w:rPr>
        <w:t xml:space="preserve">a </w:t>
      </w:r>
      <w:r w:rsidRPr="00ED44B8">
        <w:rPr>
          <w:rFonts w:asciiTheme="minorHAnsi" w:hAnsiTheme="minorHAnsi"/>
        </w:rPr>
        <w:t>minimal value of 1.</w:t>
      </w:r>
    </w:p>
    <w:p w:rsidR="00765114" w:rsidRPr="00ED44B8"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cs="Cambria"/>
          <w:color w:val="000000"/>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287D82">
        <w:rPr>
          <w:rFonts w:asciiTheme="minorHAnsi" w:hAnsiTheme="minorHAnsi"/>
          <w:i/>
          <w:u w:val="single"/>
        </w:rPr>
        <w:t>Great Circle Distance</w:t>
      </w:r>
      <w:r w:rsidRPr="00ED44B8">
        <w:rPr>
          <w:rFonts w:asciiTheme="minorHAnsi" w:hAnsiTheme="minorHAnsi"/>
        </w:rPr>
        <w:t xml:space="preserve">: the maximum distance between any two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Genera occurring at only a single locality were assigned a value of 1.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roofErr w:type="gramStart"/>
      <w:r w:rsidRPr="009E3A98">
        <w:rPr>
          <w:rFonts w:asciiTheme="minorHAnsi" w:hAnsiTheme="minorHAnsi"/>
          <w:i/>
          <w:u w:val="single"/>
        </w:rPr>
        <w:t>Grid Cell Occupancy</w:t>
      </w:r>
      <w:r w:rsidRPr="00ED44B8">
        <w:rPr>
          <w:rFonts w:asciiTheme="minorHAnsi" w:hAnsiTheme="minorHAnsi"/>
        </w:rPr>
        <w:t xml:space="preserve">: the number of 10° latitude </w:t>
      </w:r>
      <w:r w:rsidR="000C05A6">
        <w:rPr>
          <w:rFonts w:asciiTheme="minorHAnsi" w:hAnsiTheme="minorHAnsi"/>
        </w:rPr>
        <w:t>by</w:t>
      </w:r>
      <w:r w:rsidR="000C05A6" w:rsidRPr="00ED44B8">
        <w:rPr>
          <w:rFonts w:asciiTheme="minorHAnsi" w:hAnsiTheme="minorHAnsi"/>
        </w:rPr>
        <w:t xml:space="preserve"> </w:t>
      </w:r>
      <w:r w:rsidRPr="00ED44B8">
        <w:rPr>
          <w:rFonts w:asciiTheme="minorHAnsi" w:hAnsiTheme="minorHAnsi"/>
        </w:rPr>
        <w:t xml:space="preserve">30° longitude grid cells that contain at least one locality occupied by a genus during a given </w:t>
      </w:r>
      <w:proofErr w:type="spellStart"/>
      <w:r w:rsidR="00EC37EC">
        <w:rPr>
          <w:rFonts w:asciiTheme="minorHAnsi" w:hAnsiTheme="minorHAnsi"/>
        </w:rPr>
        <w:t>timeslice</w:t>
      </w:r>
      <w:proofErr w:type="spellEnd"/>
      <w:r w:rsidRPr="00ED44B8">
        <w:rPr>
          <w:rFonts w:asciiTheme="minorHAnsi" w:hAnsiTheme="minorHAnsi"/>
        </w:rPr>
        <w:t>.</w:t>
      </w:r>
      <w:proofErr w:type="gramEnd"/>
      <w:r w:rsidRPr="00ED44B8">
        <w:rPr>
          <w:rFonts w:asciiTheme="minorHAnsi" w:hAnsiTheme="minorHAnsi"/>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9E3A98">
        <w:rPr>
          <w:rFonts w:asciiTheme="minorHAnsi" w:hAnsiTheme="minorHAnsi"/>
          <w:i/>
          <w:u w:val="single"/>
        </w:rPr>
        <w:t xml:space="preserve">Number of </w:t>
      </w:r>
      <w:proofErr w:type="spellStart"/>
      <w:r w:rsidRPr="009E3A98">
        <w:rPr>
          <w:rFonts w:asciiTheme="minorHAnsi" w:hAnsiTheme="minorHAnsi"/>
          <w:i/>
          <w:u w:val="single"/>
        </w:rPr>
        <w:t>Palaeocontinents</w:t>
      </w:r>
      <w:proofErr w:type="spellEnd"/>
      <w:r w:rsidRPr="00ED44B8">
        <w:rPr>
          <w:rFonts w:asciiTheme="minorHAnsi" w:hAnsiTheme="minorHAnsi"/>
        </w:rPr>
        <w:t xml:space="preserve">: the number of </w:t>
      </w:r>
      <w:proofErr w:type="spellStart"/>
      <w:r w:rsidRPr="00ED44B8">
        <w:rPr>
          <w:rFonts w:asciiTheme="minorHAnsi" w:hAnsiTheme="minorHAnsi"/>
        </w:rPr>
        <w:t>palaeocontinents</w:t>
      </w:r>
      <w:proofErr w:type="spellEnd"/>
      <w:r w:rsidRPr="00ED44B8">
        <w:rPr>
          <w:rFonts w:asciiTheme="minorHAnsi" w:hAnsiTheme="minorHAnsi"/>
        </w:rPr>
        <w:t xml:space="preserve"> and </w:t>
      </w:r>
      <w:proofErr w:type="spellStart"/>
      <w:r w:rsidRPr="00ED44B8">
        <w:rPr>
          <w:rFonts w:asciiTheme="minorHAnsi" w:hAnsiTheme="minorHAnsi"/>
        </w:rPr>
        <w:t>terranes</w:t>
      </w:r>
      <w:proofErr w:type="spellEnd"/>
      <w:r w:rsidRPr="00ED44B8">
        <w:rPr>
          <w:rFonts w:asciiTheme="minorHAnsi" w:hAnsiTheme="minorHAnsi"/>
        </w:rPr>
        <w:t xml:space="preserve"> </w:t>
      </w:r>
      <w:r>
        <w:rPr>
          <w:rFonts w:asciiTheme="minorHAnsi" w:hAnsiTheme="minorHAnsi"/>
        </w:rPr>
        <w:t>o</w:t>
      </w:r>
      <w:r w:rsidRPr="00ED44B8">
        <w:rPr>
          <w:rFonts w:asciiTheme="minorHAnsi" w:hAnsiTheme="minorHAnsi"/>
        </w:rPr>
        <w:t xml:space="preserve">ccupied by a genus during a given </w:t>
      </w:r>
      <w:proofErr w:type="spellStart"/>
      <w:r w:rsidR="00EC37EC">
        <w:rPr>
          <w:rFonts w:asciiTheme="minorHAnsi" w:hAnsiTheme="minorHAnsi"/>
        </w:rPr>
        <w:t>timeslice</w:t>
      </w:r>
      <w:proofErr w:type="spellEnd"/>
      <w:r w:rsidRPr="00ED44B8">
        <w:rPr>
          <w:rFonts w:asciiTheme="minorHAnsi" w:hAnsiTheme="minorHAnsi"/>
        </w:rPr>
        <w:t>.</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ED44B8">
        <w:rPr>
          <w:rFonts w:asciiTheme="minorHAnsi" w:hAnsiTheme="minorHAnsi"/>
        </w:rPr>
        <w:t xml:space="preserve"> </w:t>
      </w:r>
      <w:r w:rsidRPr="009E3A98">
        <w:rPr>
          <w:rFonts w:asciiTheme="minorHAnsi" w:hAnsiTheme="minorHAnsi"/>
          <w:i/>
          <w:u w:val="single"/>
        </w:rPr>
        <w:t xml:space="preserve">Maximum </w:t>
      </w:r>
      <w:proofErr w:type="spellStart"/>
      <w:r w:rsidRPr="009E3A98">
        <w:rPr>
          <w:rFonts w:asciiTheme="minorHAnsi" w:hAnsiTheme="minorHAnsi"/>
          <w:i/>
          <w:u w:val="single"/>
        </w:rPr>
        <w:t>Palaeolatitude</w:t>
      </w:r>
      <w:proofErr w:type="spellEnd"/>
      <w:r w:rsidRPr="00ED44B8">
        <w:rPr>
          <w:rFonts w:asciiTheme="minorHAnsi" w:hAnsiTheme="minorHAnsi"/>
        </w:rPr>
        <w:t xml:space="preserve">: the maximum absolute </w:t>
      </w:r>
      <w:proofErr w:type="spellStart"/>
      <w:r w:rsidRPr="00ED44B8">
        <w:rPr>
          <w:rFonts w:asciiTheme="minorHAnsi" w:hAnsiTheme="minorHAnsi"/>
        </w:rPr>
        <w:t>palaeolatitude</w:t>
      </w:r>
      <w:proofErr w:type="spellEnd"/>
      <w:r w:rsidRPr="00ED44B8">
        <w:rPr>
          <w:rFonts w:asciiTheme="minorHAnsi" w:hAnsiTheme="minorHAnsi"/>
        </w:rPr>
        <w:t xml:space="preserve"> of all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9E3A98">
        <w:rPr>
          <w:rFonts w:asciiTheme="minorHAnsi" w:hAnsiTheme="minorHAnsi"/>
          <w:i/>
          <w:u w:val="single"/>
        </w:rPr>
        <w:t xml:space="preserve">Minimum </w:t>
      </w:r>
      <w:proofErr w:type="spellStart"/>
      <w:r w:rsidRPr="009E3A98">
        <w:rPr>
          <w:rFonts w:asciiTheme="minorHAnsi" w:hAnsiTheme="minorHAnsi"/>
          <w:i/>
          <w:u w:val="single"/>
        </w:rPr>
        <w:t>Palaeolatitude</w:t>
      </w:r>
      <w:proofErr w:type="spellEnd"/>
      <w:r w:rsidRPr="00ED44B8">
        <w:rPr>
          <w:rFonts w:asciiTheme="minorHAnsi" w:hAnsiTheme="minorHAnsi"/>
        </w:rPr>
        <w:t xml:space="preserve">: the minimum absolute </w:t>
      </w:r>
      <w:proofErr w:type="spellStart"/>
      <w:r w:rsidRPr="00ED44B8">
        <w:rPr>
          <w:rFonts w:asciiTheme="minorHAnsi" w:hAnsiTheme="minorHAnsi"/>
        </w:rPr>
        <w:t>palaeolatitude</w:t>
      </w:r>
      <w:proofErr w:type="spellEnd"/>
      <w:r w:rsidRPr="00ED44B8">
        <w:rPr>
          <w:rFonts w:asciiTheme="minorHAnsi" w:hAnsiTheme="minorHAnsi"/>
        </w:rPr>
        <w:t xml:space="preserve"> of all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b/>
        </w:rPr>
      </w:pPr>
      <w:proofErr w:type="spellStart"/>
      <w:r w:rsidRPr="009E3A98">
        <w:rPr>
          <w:rFonts w:asciiTheme="minorHAnsi" w:hAnsiTheme="minorHAnsi"/>
          <w:i/>
          <w:u w:val="single"/>
        </w:rPr>
        <w:t>Palaeolatitude</w:t>
      </w:r>
      <w:proofErr w:type="spellEnd"/>
      <w:r w:rsidRPr="009E3A98">
        <w:rPr>
          <w:rFonts w:asciiTheme="minorHAnsi" w:hAnsiTheme="minorHAnsi"/>
          <w:i/>
          <w:u w:val="single"/>
        </w:rPr>
        <w:t xml:space="preserve"> Range</w:t>
      </w:r>
      <w:r w:rsidRPr="00ED44B8">
        <w:rPr>
          <w:rFonts w:asciiTheme="minorHAnsi" w:hAnsiTheme="minorHAnsi"/>
        </w:rPr>
        <w:t xml:space="preserve">: the absolute </w:t>
      </w:r>
      <w:proofErr w:type="spellStart"/>
      <w:r w:rsidRPr="00ED44B8">
        <w:rPr>
          <w:rFonts w:asciiTheme="minorHAnsi" w:hAnsiTheme="minorHAnsi"/>
        </w:rPr>
        <w:t>palaeolatitudinal</w:t>
      </w:r>
      <w:proofErr w:type="spellEnd"/>
      <w:r w:rsidRPr="00ED44B8">
        <w:rPr>
          <w:rFonts w:asciiTheme="minorHAnsi" w:hAnsiTheme="minorHAnsi"/>
        </w:rPr>
        <w:t xml:space="preserve"> range of all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w:t>
      </w:r>
      <w:r w:rsidRPr="00ED44B8">
        <w:rPr>
          <w:rFonts w:asciiTheme="minorHAnsi" w:hAnsiTheme="minorHAnsi"/>
          <w:b/>
        </w:rPr>
        <w:t xml:space="preserve"> </w:t>
      </w:r>
      <w:r w:rsidRPr="00ED44B8">
        <w:rPr>
          <w:rFonts w:asciiTheme="minorHAnsi" w:hAnsiTheme="minorHAnsi"/>
        </w:rPr>
        <w:t xml:space="preserve">Genera occurring at only a single locality were assigned a </w:t>
      </w:r>
      <w:proofErr w:type="spellStart"/>
      <w:r>
        <w:rPr>
          <w:rFonts w:asciiTheme="minorHAnsi" w:hAnsiTheme="minorHAnsi"/>
        </w:rPr>
        <w:t>pal</w:t>
      </w:r>
      <w:r w:rsidR="0004303A">
        <w:rPr>
          <w:rFonts w:asciiTheme="minorHAnsi" w:hAnsiTheme="minorHAnsi"/>
        </w:rPr>
        <w:t>a</w:t>
      </w:r>
      <w:bookmarkStart w:id="5" w:name="_GoBack"/>
      <w:bookmarkEnd w:id="5"/>
      <w:r>
        <w:rPr>
          <w:rFonts w:asciiTheme="minorHAnsi" w:hAnsiTheme="minorHAnsi"/>
        </w:rPr>
        <w:t>eolatitude</w:t>
      </w:r>
      <w:proofErr w:type="spellEnd"/>
      <w:r>
        <w:rPr>
          <w:rFonts w:asciiTheme="minorHAnsi" w:hAnsiTheme="minorHAnsi"/>
        </w:rPr>
        <w:t xml:space="preserve"> range of </w:t>
      </w:r>
      <w:r w:rsidRPr="00ED44B8">
        <w:rPr>
          <w:rFonts w:asciiTheme="minorHAnsi" w:hAnsiTheme="minorHAnsi"/>
        </w:rPr>
        <w:t>1</w:t>
      </w:r>
      <w:r w:rsidRPr="00ED44B8">
        <w:rPr>
          <w:rFonts w:ascii="Cambria" w:hAnsi="Cambria"/>
        </w:rPr>
        <w:t>°</w:t>
      </w:r>
      <w:r w:rsidRPr="00ED44B8">
        <w:rPr>
          <w:rFonts w:asciiTheme="minorHAnsi" w:hAnsiTheme="minorHAnsi"/>
        </w:rPr>
        <w:t>.</w:t>
      </w:r>
      <w:r w:rsidRPr="00ED44B8">
        <w:rPr>
          <w:rFonts w:asciiTheme="minorHAnsi" w:hAnsiTheme="minorHAnsi"/>
          <w:b/>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9E3A98">
        <w:rPr>
          <w:rFonts w:asciiTheme="minorHAnsi" w:hAnsiTheme="minorHAnsi"/>
          <w:i/>
          <w:u w:val="single"/>
        </w:rPr>
        <w:t>Minimum Depth</w:t>
      </w:r>
      <w:r w:rsidRPr="00ED44B8">
        <w:rPr>
          <w:rFonts w:asciiTheme="minorHAnsi" w:hAnsiTheme="minorHAnsi"/>
        </w:rPr>
        <w:t xml:space="preserve">: the shallowest bathymetric setting (as measured by mean BA score)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9E3A98">
        <w:rPr>
          <w:rFonts w:asciiTheme="minorHAnsi" w:hAnsiTheme="minorHAnsi"/>
          <w:i/>
          <w:u w:val="single"/>
        </w:rPr>
        <w:t>Maximum Depth</w:t>
      </w:r>
      <w:r w:rsidRPr="00ED44B8">
        <w:rPr>
          <w:rFonts w:asciiTheme="minorHAnsi" w:hAnsiTheme="minorHAnsi"/>
        </w:rPr>
        <w:t xml:space="preserve">: the deepest bathymetric setting (as measured by mean BA score)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76511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9E3A98">
        <w:rPr>
          <w:rFonts w:asciiTheme="minorHAnsi" w:hAnsiTheme="minorHAnsi"/>
          <w:i/>
          <w:u w:val="single"/>
        </w:rPr>
        <w:t>Depth Range</w:t>
      </w:r>
      <w:r w:rsidRPr="00ED44B8">
        <w:rPr>
          <w:rFonts w:asciiTheme="minorHAnsi" w:hAnsiTheme="minorHAnsi"/>
        </w:rPr>
        <w:t xml:space="preserve">: the depth range (as measured by mean BA score) of all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w:t>
      </w:r>
    </w:p>
    <w:p w:rsidR="00765114" w:rsidRDefault="0076511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E00EA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9E3A98">
        <w:rPr>
          <w:rFonts w:asciiTheme="minorHAnsi" w:hAnsiTheme="minorHAnsi"/>
          <w:i/>
          <w:u w:val="single"/>
        </w:rPr>
        <w:t xml:space="preserve">% </w:t>
      </w:r>
      <w:proofErr w:type="spellStart"/>
      <w:r w:rsidRPr="009E3A98">
        <w:rPr>
          <w:rFonts w:asciiTheme="minorHAnsi" w:hAnsiTheme="minorHAnsi"/>
          <w:i/>
          <w:u w:val="single"/>
        </w:rPr>
        <w:t>Cratonic</w:t>
      </w:r>
      <w:proofErr w:type="spellEnd"/>
      <w:r w:rsidRPr="00ED44B8">
        <w:rPr>
          <w:rFonts w:asciiTheme="minorHAnsi" w:hAnsiTheme="minorHAnsi"/>
        </w:rPr>
        <w:t xml:space="preserve">: the percentage of all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that are located in </w:t>
      </w:r>
      <w:proofErr w:type="spellStart"/>
      <w:r w:rsidRPr="00ED44B8">
        <w:rPr>
          <w:rFonts w:asciiTheme="minorHAnsi" w:hAnsiTheme="minorHAnsi"/>
        </w:rPr>
        <w:t>cratonic</w:t>
      </w:r>
      <w:proofErr w:type="spellEnd"/>
      <w:r>
        <w:rPr>
          <w:rFonts w:asciiTheme="minorHAnsi" w:hAnsiTheme="minorHAnsi"/>
        </w:rPr>
        <w:t xml:space="preserve"> (</w:t>
      </w:r>
      <w:proofErr w:type="spellStart"/>
      <w:r>
        <w:rPr>
          <w:rFonts w:asciiTheme="minorHAnsi" w:hAnsiTheme="minorHAnsi"/>
        </w:rPr>
        <w:t>epicontinental</w:t>
      </w:r>
      <w:proofErr w:type="spellEnd"/>
      <w:r>
        <w:rPr>
          <w:rFonts w:asciiTheme="minorHAnsi" w:hAnsiTheme="minorHAnsi"/>
        </w:rPr>
        <w:t>)</w:t>
      </w:r>
      <w:r w:rsidRPr="00ED44B8">
        <w:rPr>
          <w:rFonts w:asciiTheme="minorHAnsi" w:hAnsiTheme="minorHAnsi"/>
        </w:rPr>
        <w:t xml:space="preserve"> seaways.</w:t>
      </w:r>
      <w:r>
        <w:rPr>
          <w:rFonts w:asciiTheme="minorHAnsi" w:hAnsiTheme="minorHAnsi"/>
        </w:rPr>
        <w:t xml:space="preserve"> </w:t>
      </w:r>
    </w:p>
    <w:p w:rsidR="00523FB6" w:rsidRDefault="00523FB6"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4C017D" w:rsidRDefault="00523FB6"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cs="Cambria"/>
          <w:color w:val="000000"/>
        </w:rPr>
      </w:pPr>
      <w:r w:rsidRPr="009E3A98">
        <w:rPr>
          <w:rFonts w:asciiTheme="minorHAnsi" w:hAnsiTheme="minorHAnsi"/>
          <w:i/>
          <w:u w:val="single"/>
        </w:rPr>
        <w:t>% Discontinuous</w:t>
      </w:r>
      <w:r w:rsidRPr="00ED44B8">
        <w:rPr>
          <w:rFonts w:asciiTheme="minorHAnsi" w:hAnsiTheme="minorHAnsi"/>
        </w:rPr>
        <w:t xml:space="preserve">: the percentage of all localities occupied by a genus during a given </w:t>
      </w:r>
      <w:proofErr w:type="spellStart"/>
      <w:r w:rsidR="00EC37EC">
        <w:rPr>
          <w:rFonts w:asciiTheme="minorHAnsi" w:hAnsiTheme="minorHAnsi"/>
        </w:rPr>
        <w:t>timeslice</w:t>
      </w:r>
      <w:proofErr w:type="spellEnd"/>
      <w:r w:rsidRPr="00ED44B8">
        <w:rPr>
          <w:rFonts w:asciiTheme="minorHAnsi" w:hAnsiTheme="minorHAnsi"/>
        </w:rPr>
        <w:t xml:space="preserve"> that are </w:t>
      </w:r>
      <w:r w:rsidR="00EC37EC">
        <w:rPr>
          <w:rFonts w:asciiTheme="minorHAnsi" w:hAnsiTheme="minorHAnsi"/>
        </w:rPr>
        <w:t xml:space="preserve">discontinuous (have no record of brachiopod occurrences) in the subsequent </w:t>
      </w:r>
      <w:proofErr w:type="spellStart"/>
      <w:r w:rsidR="00EC37EC">
        <w:rPr>
          <w:rFonts w:asciiTheme="minorHAnsi" w:hAnsiTheme="minorHAnsi"/>
        </w:rPr>
        <w:t>timeslice</w:t>
      </w:r>
      <w:proofErr w:type="spellEnd"/>
      <w:r w:rsidRPr="00ED44B8">
        <w:rPr>
          <w:rFonts w:asciiTheme="minorHAnsi" w:hAnsiTheme="minorHAnsi"/>
        </w:rPr>
        <w:t>.</w:t>
      </w:r>
      <w:r>
        <w:rPr>
          <w:rFonts w:asciiTheme="minorHAnsi" w:hAnsiTheme="minorHAnsi"/>
        </w:rPr>
        <w:t xml:space="preserve"> </w:t>
      </w:r>
      <w:r w:rsidR="00EC37EC">
        <w:rPr>
          <w:rFonts w:asciiTheme="minorHAnsi" w:hAnsiTheme="minorHAnsi"/>
        </w:rPr>
        <w:t xml:space="preserve"> See </w:t>
      </w:r>
      <w:r w:rsidR="00EC37EC" w:rsidRPr="00EC37EC">
        <w:rPr>
          <w:rFonts w:asciiTheme="minorHAnsi" w:hAnsiTheme="minorHAnsi"/>
        </w:rPr>
        <w:t>“</w:t>
      </w:r>
      <w:r w:rsidR="00EC37EC" w:rsidRPr="00EC37EC">
        <w:rPr>
          <w:rFonts w:asciiTheme="minorHAnsi" w:hAnsiTheme="minorHAnsi" w:cs="Cambria"/>
          <w:color w:val="000000"/>
        </w:rPr>
        <w:t>Estimating the distribution of the sedimentary record” above for further details.</w:t>
      </w:r>
    </w:p>
    <w:p w:rsidR="004C017D" w:rsidRDefault="004C017D" w:rsidP="004C017D">
      <w:pPr>
        <w:pStyle w:val="Heading1"/>
      </w:pPr>
      <w:bookmarkStart w:id="6" w:name="_Toc320817703"/>
      <w:proofErr w:type="spellStart"/>
      <w:r w:rsidRPr="00287D82">
        <w:t>P</w:t>
      </w:r>
      <w:r>
        <w:t>alaeogeographic</w:t>
      </w:r>
      <w:proofErr w:type="spellEnd"/>
      <w:r>
        <w:t xml:space="preserve"> blocks</w:t>
      </w:r>
      <w:bookmarkEnd w:id="6"/>
    </w:p>
    <w:p w:rsidR="004C017D" w:rsidRDefault="004C017D" w:rsidP="004C017D">
      <w:pPr>
        <w:spacing w:line="360" w:lineRule="auto"/>
      </w:pPr>
    </w:p>
    <w:p w:rsidR="004C017D" w:rsidRDefault="004C017D" w:rsidP="004C017D">
      <w:pPr>
        <w:spacing w:line="360" w:lineRule="auto"/>
      </w:pPr>
      <w:r>
        <w:t xml:space="preserve">Below are the </w:t>
      </w:r>
      <w:proofErr w:type="spellStart"/>
      <w:r>
        <w:t>p</w:t>
      </w:r>
      <w:r w:rsidRPr="002B3B56">
        <w:t>alaeogeographic</w:t>
      </w:r>
      <w:proofErr w:type="spellEnd"/>
      <w:r w:rsidRPr="002B3B56">
        <w:t xml:space="preserve"> blocks used for projections of potential habitat availability following a greenhouse-icehouse climate transition, their estimated </w:t>
      </w:r>
      <w:proofErr w:type="spellStart"/>
      <w:r w:rsidRPr="002B3B56">
        <w:t>palaeolatitudinal</w:t>
      </w:r>
      <w:proofErr w:type="spellEnd"/>
      <w:r w:rsidRPr="002B3B56">
        <w:t xml:space="preserve"> spans, and their constituent </w:t>
      </w:r>
      <w:proofErr w:type="spellStart"/>
      <w:r w:rsidRPr="002B3B56">
        <w:t>palaeocontinents</w:t>
      </w:r>
      <w:proofErr w:type="spellEnd"/>
      <w:r w:rsidRPr="002B3B56">
        <w:t xml:space="preserve"> and </w:t>
      </w:r>
      <w:proofErr w:type="spellStart"/>
      <w:proofErr w:type="gramStart"/>
      <w:r w:rsidRPr="002B3B56">
        <w:t>terranes</w:t>
      </w:r>
      <w:proofErr w:type="spellEnd"/>
      <w:r>
        <w:t>.</w:t>
      </w:r>
      <w:proofErr w:type="gramEnd"/>
      <w:r>
        <w:t xml:space="preserve"> </w:t>
      </w:r>
      <w:proofErr w:type="spellStart"/>
      <w:proofErr w:type="gramStart"/>
      <w:r w:rsidRPr="002B3B56">
        <w:t>palaeolatitudinal</w:t>
      </w:r>
      <w:proofErr w:type="spellEnd"/>
      <w:proofErr w:type="gramEnd"/>
      <w:r w:rsidRPr="002B3B56">
        <w:t xml:space="preserve"> spans</w:t>
      </w:r>
      <w:r>
        <w:t xml:space="preserve"> based on Cocks and </w:t>
      </w:r>
      <w:proofErr w:type="spellStart"/>
      <w:r>
        <w:t>Torsvik</w:t>
      </w:r>
      <w:proofErr w:type="spellEnd"/>
      <w:r>
        <w:t>, 2011</w:t>
      </w:r>
      <w:r>
        <w:fldChar w:fldCharType="begin"/>
      </w:r>
      <w:r>
        <w:instrText xml:space="preserve"> ADDIN ZOTERO_ITEM CSL_CITATION {"citationID":"1796ebrmv4","properties":{"formattedCitation":"[18]","plainCitation":"[18]"},"citationItems":[{"id":6419,"uris":["http://zotero.org/users/2540584/items/AA5T5GPH"],"uri":["http://zotero.org/users/2540584/items/AA5T5GPH"],"itemData":{"id":6419,"type":"article-journal","title":"The Palaeozoic geography of Laurentia and western Laurussia: A stable craton with mobile margins","container-title":"Earth Science Reviews","page":"1-51","volume":"106","author":[{"family":"Cocks","given":"L.R.M."},{"family":"Torsvik","given":"T. H."}],"issued":{"date-parts":[["2011"]]}}}],"schema":"https://github.com/citation-style-language/schema/raw/master/csl-citation.json"} </w:instrText>
      </w:r>
      <w:r>
        <w:fldChar w:fldCharType="separate"/>
      </w:r>
      <w:r>
        <w:rPr>
          <w:noProof/>
        </w:rPr>
        <w:t>[18]</w:t>
      </w:r>
      <w:r>
        <w:fldChar w:fldCharType="end"/>
      </w:r>
      <w:r>
        <w:t xml:space="preserve"> and Cocks and </w:t>
      </w:r>
      <w:proofErr w:type="spellStart"/>
      <w:r>
        <w:t>Torsvik</w:t>
      </w:r>
      <w:proofErr w:type="spellEnd"/>
      <w:r>
        <w:t>, 2002</w:t>
      </w:r>
      <w:r>
        <w:fldChar w:fldCharType="begin"/>
      </w:r>
      <w:r>
        <w:instrText xml:space="preserve"> ADDIN ZOTERO_ITEM CSL_CITATION {"citationID":"19caccc36i","properties":{"formattedCitation":"[19]","plainCitation":"[19]"},"citationItems":[{"id":6324,"uris":["http://zotero.org/users/2540584/items/6TG867XR"],"uri":["http://zotero.org/users/2540584/items/6TG867XR"],"itemData":{"id":6324,"type":"article-journal","title":"Earth geography from 500 to 400 million years ago: a faunal and palaeomagnetic review","container-title":"Journal of the Geological Society","page":"631-644","volume":"159","issue":"6","source":"jgs.geoscienceworld.org","abstract":"Very different palaeogeographical reconstructions have been produced by a combination of palaeomagnetic and faunal data, which are re-evaluated on a global basis for the period from 500 to 400 Ma, and are presented with appropriate confidence (or lack of it) on six maps at 20 Ma intervals. The palaeomagnetic results are the most reliable for establishing the changing palaeolatitudes of Baltica, Laurentia and Siberia. However, global palaeomagnetic reliability dwindles over the 100 Ma, and more evidence for relative continental positioning can be gleaned from study of the distribution of the faunas in the later parts of the interval. The new maps were generated initially from palaeomagnetic data when available, but sometimes modified, and terranes were positioned in longitude to take account of key faunal data derived from the occurrences of selected trilobites, brachiopods and fish. Kinematic continuity over the long period is maintained. The many terranes without reliable palaeomagnetic data are placed according to the affinities of their contained fauna. The changing positions of the vast palaeocontinent of Gondwana (which has hitherto been poorly constrained) as it drifted over the South Pole during the interval have been revised and are now more confidently shown following analysis of both faunal and palaeomagnetic data in combination, as well as by the glacial and periglacial sediments in the latest Ordovician. In contrast, the peri-Gondwanan and other terranes of the Middle and Far East, Central Asia and Central America are poorly constrained.","DOI":"10.1144/0016-764901-118","ISSN":"0016-7649,","shortTitle":"Earth geography from 500 to 400 million years ago","journalAbbreviation":"Journal of the Geological Society","language":"en","author":[{"family":"Cocks","given":"L. R. M."},{"family":"Torsvik","given":"T. H."}],"issued":{"date-parts":[["2002",12,1]]},"accessed":{"date-parts":[["2015",12,31]]}}}],"schema":"https://github.com/citation-style-language/schema/raw/master/csl-citation.json"} </w:instrText>
      </w:r>
      <w:r>
        <w:fldChar w:fldCharType="separate"/>
      </w:r>
      <w:r>
        <w:rPr>
          <w:noProof/>
        </w:rPr>
        <w:t>[19]</w:t>
      </w:r>
      <w:r>
        <w:fldChar w:fldCharType="end"/>
      </w:r>
    </w:p>
    <w:p w:rsidR="004C017D" w:rsidRPr="004C017D" w:rsidRDefault="004C017D" w:rsidP="004C017D"/>
    <w:tbl>
      <w:tblPr>
        <w:tblW w:w="8640" w:type="dxa"/>
        <w:tblBorders>
          <w:top w:val="single" w:sz="12" w:space="0" w:color="000000"/>
          <w:left w:val="nil"/>
          <w:bottom w:val="single" w:sz="12" w:space="0" w:color="000000"/>
          <w:right w:val="nil"/>
          <w:insideH w:val="nil"/>
          <w:insideV w:val="nil"/>
        </w:tblBorders>
        <w:tblCellMar>
          <w:left w:w="0" w:type="dxa"/>
          <w:right w:w="0" w:type="dxa"/>
        </w:tblCellMar>
        <w:tblLook w:val="00BF"/>
      </w:tblPr>
      <w:tblGrid>
        <w:gridCol w:w="2700"/>
        <w:gridCol w:w="1620"/>
        <w:gridCol w:w="1440"/>
        <w:gridCol w:w="2880"/>
      </w:tblGrid>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jc w:val="center"/>
              <w:rPr>
                <w:rFonts w:ascii="Arial" w:hAnsi="Arial"/>
                <w:i/>
                <w:sz w:val="20"/>
              </w:rPr>
            </w:pPr>
            <w:proofErr w:type="spellStart"/>
            <w:r w:rsidRPr="004318DD">
              <w:rPr>
                <w:rFonts w:ascii="Arial" w:hAnsi="Arial"/>
                <w:i/>
                <w:sz w:val="20"/>
              </w:rPr>
              <w:t>Palaeogeographic</w:t>
            </w:r>
            <w:proofErr w:type="spellEnd"/>
            <w:r w:rsidRPr="004318DD">
              <w:rPr>
                <w:rFonts w:ascii="Arial" w:hAnsi="Arial"/>
                <w:i/>
                <w:sz w:val="20"/>
              </w:rPr>
              <w:t xml:space="preserve"> </w:t>
            </w:r>
            <w:r>
              <w:rPr>
                <w:rFonts w:ascii="Arial" w:hAnsi="Arial"/>
                <w:i/>
                <w:sz w:val="20"/>
              </w:rPr>
              <w:t>b</w:t>
            </w:r>
            <w:r w:rsidRPr="004318DD">
              <w:rPr>
                <w:rFonts w:ascii="Arial" w:hAnsi="Arial"/>
                <w:i/>
                <w:sz w:val="20"/>
              </w:rPr>
              <w:t>lock</w:t>
            </w:r>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rPr>
                <w:rFonts w:ascii="Arial" w:hAnsi="Arial"/>
                <w:i/>
                <w:sz w:val="20"/>
              </w:rPr>
            </w:pPr>
            <w:r w:rsidRPr="004318DD">
              <w:rPr>
                <w:rFonts w:ascii="Arial" w:hAnsi="Arial"/>
                <w:i/>
                <w:sz w:val="20"/>
              </w:rPr>
              <w:t xml:space="preserve">Minimum </w:t>
            </w:r>
            <w:proofErr w:type="spellStart"/>
            <w:r w:rsidRPr="004318DD">
              <w:rPr>
                <w:rFonts w:ascii="Arial" w:hAnsi="Arial"/>
                <w:i/>
                <w:sz w:val="20"/>
              </w:rPr>
              <w:t>palaeolatitude</w:t>
            </w:r>
            <w:proofErr w:type="spellEnd"/>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rPr>
                <w:rFonts w:ascii="Arial" w:hAnsi="Arial"/>
                <w:i/>
                <w:sz w:val="20"/>
              </w:rPr>
            </w:pPr>
            <w:r w:rsidRPr="004318DD">
              <w:rPr>
                <w:rFonts w:ascii="Arial" w:hAnsi="Arial"/>
                <w:i/>
                <w:sz w:val="20"/>
              </w:rPr>
              <w:t xml:space="preserve">Maximum </w:t>
            </w:r>
            <w:proofErr w:type="spellStart"/>
            <w:r w:rsidRPr="004318DD">
              <w:rPr>
                <w:rFonts w:ascii="Arial" w:hAnsi="Arial"/>
                <w:i/>
                <w:sz w:val="20"/>
              </w:rPr>
              <w:t>palaeolatitude</w:t>
            </w:r>
            <w:proofErr w:type="spellEnd"/>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i/>
                <w:sz w:val="20"/>
              </w:rPr>
            </w:pPr>
            <w:r w:rsidRPr="004318DD">
              <w:rPr>
                <w:rFonts w:ascii="Arial" w:hAnsi="Arial"/>
                <w:i/>
                <w:sz w:val="20"/>
              </w:rPr>
              <w:t xml:space="preserve">Constituent </w:t>
            </w:r>
            <w:proofErr w:type="spellStart"/>
            <w:r w:rsidRPr="004318DD">
              <w:rPr>
                <w:rFonts w:ascii="Arial" w:hAnsi="Arial"/>
                <w:i/>
                <w:sz w:val="20"/>
              </w:rPr>
              <w:t>palaeocontinents</w:t>
            </w:r>
            <w:proofErr w:type="spellEnd"/>
            <w:r w:rsidRPr="004318DD">
              <w:rPr>
                <w:rFonts w:ascii="Arial" w:hAnsi="Arial"/>
                <w:i/>
                <w:sz w:val="20"/>
              </w:rPr>
              <w:t xml:space="preserve"> &amp; </w:t>
            </w:r>
            <w:proofErr w:type="spellStart"/>
            <w:r w:rsidRPr="004318DD">
              <w:rPr>
                <w:rFonts w:ascii="Arial" w:hAnsi="Arial"/>
                <w:i/>
                <w:sz w:val="20"/>
              </w:rPr>
              <w:t>terranes</w:t>
            </w:r>
            <w:proofErr w:type="spellEnd"/>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Altai</w:t>
            </w:r>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-5</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0</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Altai</w:t>
            </w:r>
          </w:p>
        </w:tc>
      </w:tr>
      <w:tr w:rsidR="004C017D" w:rsidRPr="00A234DA">
        <w:trPr>
          <w:trHeight w:val="260"/>
        </w:trPr>
        <w:tc>
          <w:tcPr>
            <w:tcW w:w="2700" w:type="dxa"/>
            <w:tcBorders>
              <w:top w:val="single" w:sz="4" w:space="0" w:color="auto"/>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Alxa</w:t>
            </w:r>
            <w:proofErr w:type="spellEnd"/>
            <w:r w:rsidRPr="004318DD">
              <w:rPr>
                <w:rFonts w:ascii="Arial" w:hAnsi="Arial"/>
                <w:sz w:val="20"/>
              </w:rPr>
              <w:t xml:space="preserve"> Block &amp; North China</w:t>
            </w:r>
          </w:p>
        </w:tc>
        <w:tc>
          <w:tcPr>
            <w:tcW w:w="1620" w:type="dxa"/>
            <w:tcBorders>
              <w:top w:val="single" w:sz="4" w:space="0" w:color="auto"/>
              <w:left w:val="single" w:sz="6" w:space="0" w:color="000000"/>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-12</w:t>
            </w:r>
          </w:p>
        </w:tc>
        <w:tc>
          <w:tcPr>
            <w:tcW w:w="1440" w:type="dxa"/>
            <w:tcBorders>
              <w:top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4</w:t>
            </w:r>
          </w:p>
        </w:tc>
        <w:tc>
          <w:tcPr>
            <w:tcW w:w="2880" w:type="dxa"/>
            <w:tcBorders>
              <w:top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Alxa</w:t>
            </w:r>
            <w:proofErr w:type="spellEnd"/>
            <w:r w:rsidRPr="004318DD">
              <w:rPr>
                <w:rFonts w:ascii="Arial" w:hAnsi="Arial"/>
                <w:sz w:val="20"/>
              </w:rPr>
              <w:t xml:space="preserve"> Block</w:t>
            </w:r>
          </w:p>
        </w:tc>
      </w:tr>
      <w:tr w:rsidR="004C017D" w:rsidRPr="00A234DA">
        <w:trPr>
          <w:trHeight w:val="260"/>
        </w:trPr>
        <w:tc>
          <w:tcPr>
            <w:tcW w:w="2700" w:type="dxa"/>
            <w:tcBorders>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1440" w:type="dxa"/>
            <w:tcBorders>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2880" w:type="dxa"/>
            <w:tcBorders>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North China</w:t>
            </w:r>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Arctic Alaska </w:t>
            </w:r>
            <w:proofErr w:type="spellStart"/>
            <w:r w:rsidRPr="004318DD">
              <w:rPr>
                <w:rFonts w:ascii="Arial" w:hAnsi="Arial"/>
                <w:sz w:val="20"/>
              </w:rPr>
              <w:t>Terrane</w:t>
            </w:r>
            <w:proofErr w:type="spellEnd"/>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12</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17</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Arctic Alaska </w:t>
            </w:r>
            <w:proofErr w:type="spellStart"/>
            <w:r w:rsidRPr="004318DD">
              <w:rPr>
                <w:rFonts w:ascii="Arial" w:hAnsi="Arial"/>
                <w:sz w:val="20"/>
              </w:rPr>
              <w:t>Terrane</w:t>
            </w:r>
            <w:proofErr w:type="spellEnd"/>
          </w:p>
        </w:tc>
      </w:tr>
      <w:tr w:rsidR="004C017D" w:rsidRPr="00A234DA">
        <w:trPr>
          <w:trHeight w:val="260"/>
        </w:trPr>
        <w:tc>
          <w:tcPr>
            <w:tcW w:w="2700" w:type="dxa"/>
            <w:tcBorders>
              <w:top w:val="single" w:sz="4" w:space="0" w:color="auto"/>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Baltica-Avaloni</w:t>
            </w:r>
            <w:proofErr w:type="spellEnd"/>
          </w:p>
        </w:tc>
        <w:tc>
          <w:tcPr>
            <w:tcW w:w="1620" w:type="dxa"/>
            <w:tcBorders>
              <w:top w:val="single" w:sz="4" w:space="0" w:color="auto"/>
              <w:left w:val="single" w:sz="6" w:space="0" w:color="000000"/>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-47</w:t>
            </w:r>
          </w:p>
        </w:tc>
        <w:tc>
          <w:tcPr>
            <w:tcW w:w="1440" w:type="dxa"/>
            <w:tcBorders>
              <w:top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-8</w:t>
            </w:r>
          </w:p>
        </w:tc>
        <w:tc>
          <w:tcPr>
            <w:tcW w:w="2880" w:type="dxa"/>
            <w:tcBorders>
              <w:top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Avalonia</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Baltica</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Novaya Zemlya</w:t>
            </w:r>
          </w:p>
        </w:tc>
      </w:tr>
      <w:tr w:rsidR="004C017D" w:rsidRPr="00A234DA">
        <w:trPr>
          <w:trHeight w:val="260"/>
        </w:trPr>
        <w:tc>
          <w:tcPr>
            <w:tcW w:w="2700" w:type="dxa"/>
            <w:tcBorders>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1440" w:type="dxa"/>
            <w:tcBorders>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2880" w:type="dxa"/>
            <w:tcBorders>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Severnaya Zemlya</w:t>
            </w:r>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Chinghiz</w:t>
            </w:r>
            <w:proofErr w:type="spellEnd"/>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-11</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-8</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Chinghiz</w:t>
            </w:r>
            <w:proofErr w:type="spellEnd"/>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Chu-Ili</w:t>
            </w:r>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-6</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-4</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Chu-Ili</w:t>
            </w:r>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Farewell </w:t>
            </w:r>
            <w:proofErr w:type="spellStart"/>
            <w:r w:rsidRPr="004318DD">
              <w:rPr>
                <w:rFonts w:ascii="Arial" w:hAnsi="Arial"/>
                <w:sz w:val="20"/>
              </w:rPr>
              <w:t>Terrane</w:t>
            </w:r>
            <w:proofErr w:type="spellEnd"/>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12</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17</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Farewell </w:t>
            </w:r>
            <w:proofErr w:type="spellStart"/>
            <w:r w:rsidRPr="004318DD">
              <w:rPr>
                <w:rFonts w:ascii="Arial" w:hAnsi="Arial"/>
                <w:sz w:val="20"/>
              </w:rPr>
              <w:t>Terrane</w:t>
            </w:r>
            <w:proofErr w:type="spellEnd"/>
          </w:p>
        </w:tc>
      </w:tr>
      <w:tr w:rsidR="004C017D" w:rsidRPr="00A234DA">
        <w:trPr>
          <w:trHeight w:val="260"/>
        </w:trPr>
        <w:tc>
          <w:tcPr>
            <w:tcW w:w="2700" w:type="dxa"/>
            <w:tcBorders>
              <w:top w:val="single" w:sz="4" w:space="0" w:color="auto"/>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Siberia-Mongolia</w:t>
            </w:r>
          </w:p>
        </w:tc>
        <w:tc>
          <w:tcPr>
            <w:tcW w:w="1620" w:type="dxa"/>
            <w:tcBorders>
              <w:top w:val="single" w:sz="4" w:space="0" w:color="auto"/>
              <w:left w:val="single" w:sz="6" w:space="0" w:color="000000"/>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-16</w:t>
            </w:r>
          </w:p>
        </w:tc>
        <w:tc>
          <w:tcPr>
            <w:tcW w:w="1440" w:type="dxa"/>
            <w:tcBorders>
              <w:top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18</w:t>
            </w:r>
          </w:p>
        </w:tc>
        <w:tc>
          <w:tcPr>
            <w:tcW w:w="2880" w:type="dxa"/>
            <w:tcBorders>
              <w:top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Mongolia</w:t>
            </w:r>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proofErr w:type="gramStart"/>
            <w:r w:rsidRPr="004318DD">
              <w:rPr>
                <w:rFonts w:ascii="Arial" w:hAnsi="Arial"/>
                <w:sz w:val="20"/>
              </w:rPr>
              <w:t>peri</w:t>
            </w:r>
            <w:proofErr w:type="spellEnd"/>
            <w:proofErr w:type="gramEnd"/>
            <w:r w:rsidRPr="004318DD">
              <w:rPr>
                <w:rFonts w:ascii="Arial" w:hAnsi="Arial"/>
                <w:sz w:val="20"/>
              </w:rPr>
              <w:t xml:space="preserve">-Siberian </w:t>
            </w:r>
            <w:proofErr w:type="spellStart"/>
            <w:r w:rsidRPr="004318DD">
              <w:rPr>
                <w:rFonts w:ascii="Arial" w:hAnsi="Arial"/>
                <w:sz w:val="20"/>
              </w:rPr>
              <w:t>terranes</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Siberia</w:t>
            </w:r>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Taimyr</w:t>
            </w:r>
          </w:p>
        </w:tc>
      </w:tr>
      <w:tr w:rsidR="004C017D" w:rsidRPr="00A234DA">
        <w:trPr>
          <w:trHeight w:val="260"/>
        </w:trPr>
        <w:tc>
          <w:tcPr>
            <w:tcW w:w="2700" w:type="dxa"/>
            <w:tcBorders>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1440" w:type="dxa"/>
            <w:tcBorders>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2880" w:type="dxa"/>
            <w:tcBorders>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Tuva</w:t>
            </w:r>
            <w:proofErr w:type="spellEnd"/>
          </w:p>
        </w:tc>
      </w:tr>
      <w:tr w:rsidR="004C017D" w:rsidRPr="00A234DA">
        <w:trPr>
          <w:trHeight w:val="260"/>
        </w:trPr>
        <w:tc>
          <w:tcPr>
            <w:tcW w:w="2700" w:type="dxa"/>
            <w:tcBorders>
              <w:top w:val="single" w:sz="4" w:space="0" w:color="auto"/>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Greater </w:t>
            </w:r>
            <w:proofErr w:type="spellStart"/>
            <w:r w:rsidRPr="004318DD">
              <w:rPr>
                <w:rFonts w:ascii="Arial" w:hAnsi="Arial"/>
                <w:sz w:val="20"/>
              </w:rPr>
              <w:t>Gondwana</w:t>
            </w:r>
            <w:proofErr w:type="spellEnd"/>
          </w:p>
        </w:tc>
        <w:tc>
          <w:tcPr>
            <w:tcW w:w="1620" w:type="dxa"/>
            <w:tcBorders>
              <w:top w:val="single" w:sz="4" w:space="0" w:color="auto"/>
              <w:left w:val="single" w:sz="6" w:space="0" w:color="000000"/>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-88</w:t>
            </w:r>
          </w:p>
        </w:tc>
        <w:tc>
          <w:tcPr>
            <w:tcW w:w="1440" w:type="dxa"/>
            <w:tcBorders>
              <w:top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35</w:t>
            </w:r>
          </w:p>
        </w:tc>
        <w:tc>
          <w:tcPr>
            <w:tcW w:w="2880" w:type="dxa"/>
            <w:tcBorders>
              <w:top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Argentine </w:t>
            </w:r>
            <w:proofErr w:type="spellStart"/>
            <w:r w:rsidRPr="004318DD">
              <w:rPr>
                <w:rFonts w:ascii="Arial" w:hAnsi="Arial"/>
                <w:sz w:val="20"/>
              </w:rPr>
              <w:t>Precordillera</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Armorica</w:t>
            </w:r>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Cordillera_Oriental</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Gondwana</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Iberia</w:t>
            </w:r>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Perunica</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Sibumasu</w:t>
            </w:r>
            <w:proofErr w:type="spellEnd"/>
          </w:p>
        </w:tc>
      </w:tr>
      <w:tr w:rsidR="004C017D" w:rsidRPr="00A234DA">
        <w:trPr>
          <w:trHeight w:val="260"/>
        </w:trPr>
        <w:tc>
          <w:tcPr>
            <w:tcW w:w="2700" w:type="dxa"/>
            <w:tcBorders>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1440" w:type="dxa"/>
            <w:tcBorders>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2880" w:type="dxa"/>
            <w:tcBorders>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Tarim</w:t>
            </w:r>
            <w:proofErr w:type="spellEnd"/>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Klamath </w:t>
            </w:r>
            <w:proofErr w:type="spellStart"/>
            <w:r w:rsidRPr="004318DD">
              <w:rPr>
                <w:rFonts w:ascii="Arial" w:hAnsi="Arial"/>
                <w:sz w:val="20"/>
              </w:rPr>
              <w:t>Terrane</w:t>
            </w:r>
            <w:proofErr w:type="spellEnd"/>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20</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25</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Klamath </w:t>
            </w:r>
            <w:proofErr w:type="spellStart"/>
            <w:r w:rsidRPr="004318DD">
              <w:rPr>
                <w:rFonts w:ascii="Arial" w:hAnsi="Arial"/>
                <w:sz w:val="20"/>
              </w:rPr>
              <w:t>Terrane</w:t>
            </w:r>
            <w:proofErr w:type="spellEnd"/>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Kolyma</w:t>
            </w:r>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0</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7</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Kolyma</w:t>
            </w:r>
          </w:p>
        </w:tc>
      </w:tr>
      <w:tr w:rsidR="004C017D" w:rsidRPr="00A234DA">
        <w:trPr>
          <w:trHeight w:val="260"/>
        </w:trPr>
        <w:tc>
          <w:tcPr>
            <w:tcW w:w="2700" w:type="dxa"/>
            <w:tcBorders>
              <w:top w:val="single" w:sz="4" w:space="0" w:color="auto"/>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Laurentia</w:t>
            </w:r>
            <w:proofErr w:type="spellEnd"/>
          </w:p>
        </w:tc>
        <w:tc>
          <w:tcPr>
            <w:tcW w:w="1620" w:type="dxa"/>
            <w:tcBorders>
              <w:top w:val="single" w:sz="4" w:space="0" w:color="auto"/>
              <w:left w:val="single" w:sz="6" w:space="0" w:color="000000"/>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-28</w:t>
            </w:r>
          </w:p>
        </w:tc>
        <w:tc>
          <w:tcPr>
            <w:tcW w:w="1440" w:type="dxa"/>
            <w:tcBorders>
              <w:top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18</w:t>
            </w:r>
          </w:p>
        </w:tc>
        <w:tc>
          <w:tcPr>
            <w:tcW w:w="2880" w:type="dxa"/>
            <w:tcBorders>
              <w:top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Girvan</w:t>
            </w:r>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Laurentia</w:t>
            </w:r>
            <w:proofErr w:type="spellEnd"/>
          </w:p>
        </w:tc>
      </w:tr>
      <w:tr w:rsidR="004C017D" w:rsidRPr="00A234DA">
        <w:trPr>
          <w:trHeight w:val="260"/>
        </w:trPr>
        <w:tc>
          <w:tcPr>
            <w:tcW w:w="2700" w:type="dxa"/>
            <w:tcBorders>
              <w:left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tcBorders>
            <w:shd w:val="clear" w:color="auto" w:fill="auto"/>
            <w:noWrap/>
            <w:vAlign w:val="bottom"/>
          </w:tcPr>
          <w:p w:rsidR="004C017D" w:rsidRPr="004318DD" w:rsidRDefault="004C017D" w:rsidP="002B3B56">
            <w:pPr>
              <w:jc w:val="center"/>
              <w:rPr>
                <w:rFonts w:ascii="Arial" w:hAnsi="Arial"/>
                <w:sz w:val="20"/>
              </w:rPr>
            </w:pPr>
          </w:p>
        </w:tc>
        <w:tc>
          <w:tcPr>
            <w:tcW w:w="1440" w:type="dxa"/>
            <w:shd w:val="clear" w:color="auto" w:fill="auto"/>
            <w:noWrap/>
            <w:vAlign w:val="bottom"/>
          </w:tcPr>
          <w:p w:rsidR="004C017D" w:rsidRPr="004318DD" w:rsidRDefault="004C017D" w:rsidP="002B3B56">
            <w:pPr>
              <w:jc w:val="center"/>
              <w:rPr>
                <w:rFonts w:ascii="Arial" w:hAnsi="Arial"/>
                <w:sz w:val="20"/>
              </w:rPr>
            </w:pPr>
          </w:p>
        </w:tc>
        <w:tc>
          <w:tcPr>
            <w:tcW w:w="2880" w:type="dxa"/>
            <w:tcBorders>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 xml:space="preserve">Midland Valley </w:t>
            </w:r>
            <w:proofErr w:type="spellStart"/>
            <w:r w:rsidRPr="004318DD">
              <w:rPr>
                <w:rFonts w:ascii="Arial" w:hAnsi="Arial"/>
                <w:sz w:val="20"/>
              </w:rPr>
              <w:t>Terrane</w:t>
            </w:r>
            <w:proofErr w:type="spellEnd"/>
          </w:p>
        </w:tc>
      </w:tr>
      <w:tr w:rsidR="004C017D" w:rsidRPr="00A234DA">
        <w:trPr>
          <w:trHeight w:val="260"/>
        </w:trPr>
        <w:tc>
          <w:tcPr>
            <w:tcW w:w="2700" w:type="dxa"/>
            <w:tcBorders>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
        </w:tc>
        <w:tc>
          <w:tcPr>
            <w:tcW w:w="1620" w:type="dxa"/>
            <w:tcBorders>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1440" w:type="dxa"/>
            <w:tcBorders>
              <w:bottom w:val="single" w:sz="4" w:space="0" w:color="auto"/>
            </w:tcBorders>
            <w:shd w:val="clear" w:color="auto" w:fill="auto"/>
            <w:noWrap/>
            <w:vAlign w:val="bottom"/>
          </w:tcPr>
          <w:p w:rsidR="004C017D" w:rsidRPr="004318DD" w:rsidRDefault="004C017D" w:rsidP="002B3B56">
            <w:pPr>
              <w:jc w:val="center"/>
              <w:rPr>
                <w:rFonts w:ascii="Arial" w:hAnsi="Arial"/>
                <w:sz w:val="20"/>
              </w:rPr>
            </w:pPr>
          </w:p>
        </w:tc>
        <w:tc>
          <w:tcPr>
            <w:tcW w:w="2880" w:type="dxa"/>
            <w:tcBorders>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Newfoundland</w:t>
            </w:r>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Livengood</w:t>
            </w:r>
            <w:proofErr w:type="spellEnd"/>
            <w:r w:rsidRPr="004318DD">
              <w:rPr>
                <w:rFonts w:ascii="Arial" w:hAnsi="Arial"/>
                <w:sz w:val="20"/>
              </w:rPr>
              <w:t xml:space="preserve"> </w:t>
            </w:r>
            <w:proofErr w:type="spellStart"/>
            <w:r w:rsidRPr="004318DD">
              <w:rPr>
                <w:rFonts w:ascii="Arial" w:hAnsi="Arial"/>
                <w:sz w:val="20"/>
              </w:rPr>
              <w:t>Terrane</w:t>
            </w:r>
            <w:proofErr w:type="spellEnd"/>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17</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19</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Livengood</w:t>
            </w:r>
            <w:proofErr w:type="spellEnd"/>
            <w:r w:rsidRPr="004318DD">
              <w:rPr>
                <w:rFonts w:ascii="Arial" w:hAnsi="Arial"/>
                <w:sz w:val="20"/>
              </w:rPr>
              <w:t xml:space="preserve"> </w:t>
            </w:r>
            <w:proofErr w:type="spellStart"/>
            <w:r w:rsidRPr="004318DD">
              <w:rPr>
                <w:rFonts w:ascii="Arial" w:hAnsi="Arial"/>
                <w:sz w:val="20"/>
              </w:rPr>
              <w:t>Terrane</w:t>
            </w:r>
            <w:proofErr w:type="spellEnd"/>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South China</w:t>
            </w:r>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-5</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18</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r w:rsidRPr="004318DD">
              <w:rPr>
                <w:rFonts w:ascii="Arial" w:hAnsi="Arial"/>
                <w:sz w:val="20"/>
              </w:rPr>
              <w:t>South China</w:t>
            </w:r>
          </w:p>
        </w:tc>
      </w:tr>
      <w:tr w:rsidR="004C017D" w:rsidRPr="00A234DA">
        <w:trPr>
          <w:trHeight w:val="260"/>
        </w:trPr>
        <w:tc>
          <w:tcPr>
            <w:tcW w:w="2700" w:type="dxa"/>
            <w:tcBorders>
              <w:top w:val="single" w:sz="4" w:space="0" w:color="auto"/>
              <w:left w:val="single" w:sz="4" w:space="0" w:color="auto"/>
              <w:bottom w:val="single" w:sz="4" w:space="0" w:color="auto"/>
              <w:right w:val="single" w:sz="6" w:space="0" w:color="000000"/>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Tien</w:t>
            </w:r>
            <w:proofErr w:type="spellEnd"/>
            <w:r w:rsidRPr="004318DD">
              <w:rPr>
                <w:rFonts w:ascii="Arial" w:hAnsi="Arial"/>
                <w:sz w:val="20"/>
              </w:rPr>
              <w:t>-Shan</w:t>
            </w:r>
          </w:p>
        </w:tc>
        <w:tc>
          <w:tcPr>
            <w:tcW w:w="1620" w:type="dxa"/>
            <w:tcBorders>
              <w:top w:val="single" w:sz="4" w:space="0" w:color="auto"/>
              <w:left w:val="single" w:sz="6" w:space="0" w:color="000000"/>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-11</w:t>
            </w:r>
          </w:p>
        </w:tc>
        <w:tc>
          <w:tcPr>
            <w:tcW w:w="1440" w:type="dxa"/>
            <w:tcBorders>
              <w:top w:val="single" w:sz="4" w:space="0" w:color="auto"/>
              <w:bottom w:val="single" w:sz="4" w:space="0" w:color="auto"/>
            </w:tcBorders>
            <w:shd w:val="clear" w:color="auto" w:fill="auto"/>
            <w:noWrap/>
            <w:vAlign w:val="bottom"/>
          </w:tcPr>
          <w:p w:rsidR="004C017D" w:rsidRPr="004318DD" w:rsidRDefault="004C017D" w:rsidP="002B3B56">
            <w:pPr>
              <w:jc w:val="center"/>
              <w:rPr>
                <w:rFonts w:ascii="Arial" w:hAnsi="Arial"/>
                <w:sz w:val="20"/>
              </w:rPr>
            </w:pPr>
            <w:r w:rsidRPr="004318DD">
              <w:rPr>
                <w:rFonts w:ascii="Arial" w:hAnsi="Arial"/>
                <w:sz w:val="20"/>
              </w:rPr>
              <w:t>-8</w:t>
            </w:r>
          </w:p>
        </w:tc>
        <w:tc>
          <w:tcPr>
            <w:tcW w:w="2880" w:type="dxa"/>
            <w:tcBorders>
              <w:top w:val="single" w:sz="4" w:space="0" w:color="auto"/>
              <w:bottom w:val="single" w:sz="4" w:space="0" w:color="auto"/>
              <w:right w:val="single" w:sz="4" w:space="0" w:color="auto"/>
            </w:tcBorders>
            <w:shd w:val="clear" w:color="auto" w:fill="auto"/>
            <w:noWrap/>
            <w:vAlign w:val="bottom"/>
          </w:tcPr>
          <w:p w:rsidR="004C017D" w:rsidRPr="004318DD" w:rsidRDefault="004C017D" w:rsidP="002B3B56">
            <w:pPr>
              <w:rPr>
                <w:rFonts w:ascii="Arial" w:hAnsi="Arial"/>
                <w:sz w:val="20"/>
              </w:rPr>
            </w:pPr>
            <w:proofErr w:type="spellStart"/>
            <w:r w:rsidRPr="004318DD">
              <w:rPr>
                <w:rFonts w:ascii="Arial" w:hAnsi="Arial"/>
                <w:sz w:val="20"/>
              </w:rPr>
              <w:t>Tien</w:t>
            </w:r>
            <w:proofErr w:type="spellEnd"/>
            <w:r w:rsidRPr="004318DD">
              <w:rPr>
                <w:rFonts w:ascii="Arial" w:hAnsi="Arial"/>
                <w:sz w:val="20"/>
              </w:rPr>
              <w:t>-Shan</w:t>
            </w:r>
          </w:p>
        </w:tc>
      </w:tr>
    </w:tbl>
    <w:p w:rsidR="00CC1205" w:rsidRDefault="00287D82" w:rsidP="008F5ECF">
      <w:pPr>
        <w:pStyle w:val="Heading1"/>
        <w:spacing w:line="360" w:lineRule="auto"/>
      </w:pPr>
      <w:bookmarkStart w:id="7" w:name="_Toc320817704"/>
      <w:r w:rsidRPr="00287D82">
        <w:t xml:space="preserve">Predicting </w:t>
      </w:r>
      <w:r>
        <w:t>extinction vs. survival during</w:t>
      </w:r>
      <w:r w:rsidRPr="00287D82">
        <w:t xml:space="preserve"> greenhouse-icehouse transition</w:t>
      </w:r>
      <w:bookmarkEnd w:id="7"/>
    </w:p>
    <w:p w:rsidR="00E00EA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E00EA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ED44B8">
        <w:rPr>
          <w:rFonts w:asciiTheme="minorHAnsi" w:hAnsiTheme="minorHAnsi"/>
        </w:rPr>
        <w:t>The intent of measuring aspects of latitudinal distribution is to determine whether thermal tolerance range</w:t>
      </w:r>
      <w:r w:rsidR="00550F25">
        <w:rPr>
          <w:rFonts w:asciiTheme="minorHAnsi" w:hAnsiTheme="minorHAnsi"/>
        </w:rPr>
        <w:t xml:space="preserve"> </w:t>
      </w:r>
      <w:r w:rsidRPr="00ED44B8">
        <w:rPr>
          <w:rFonts w:asciiTheme="minorHAnsi" w:hAnsiTheme="minorHAnsi"/>
        </w:rPr>
        <w:t xml:space="preserve">had an important influence on extinction risk during the LOME.  Genera with narrow thermal tolerance ranges would be expected to be at greater risk of extinction during episodes of rapid climate change because the temperature range to which they are adapted may no longer exist or may not be available to them without dispersing across ocean basins that offer no suitable </w:t>
      </w:r>
      <w:r w:rsidR="00550F25">
        <w:rPr>
          <w:rFonts w:asciiTheme="minorHAnsi" w:hAnsiTheme="minorHAnsi"/>
        </w:rPr>
        <w:t xml:space="preserve">benthic </w:t>
      </w:r>
      <w:r w:rsidRPr="00ED44B8">
        <w:rPr>
          <w:rFonts w:asciiTheme="minorHAnsi" w:hAnsiTheme="minorHAnsi"/>
        </w:rPr>
        <w:t>habitat. Preferential extinction of genera with limited latitudinal ranges would suggest that changes in ocean temperature were an important driver of extinction, but would not indicate the direction of temperature change –genera with narrow thermal tolerance ranges are expected to be at greater risk of extinction under either a cooling or a warming climate change scenario.</w:t>
      </w:r>
      <w:r>
        <w:rPr>
          <w:rFonts w:asciiTheme="minorHAnsi" w:hAnsiTheme="minorHAnsi"/>
        </w:rPr>
        <w:t xml:space="preserve"> </w:t>
      </w:r>
    </w:p>
    <w:p w:rsidR="00E00EA4"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A8165B"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ED44B8">
        <w:rPr>
          <w:rFonts w:asciiTheme="minorHAnsi" w:hAnsiTheme="minorHAnsi"/>
        </w:rPr>
        <w:t xml:space="preserve">To test which of these models is best supported by latest </w:t>
      </w:r>
      <w:proofErr w:type="spellStart"/>
      <w:r w:rsidRPr="00ED44B8">
        <w:rPr>
          <w:rFonts w:asciiTheme="minorHAnsi" w:hAnsiTheme="minorHAnsi"/>
        </w:rPr>
        <w:t>Katian</w:t>
      </w:r>
      <w:proofErr w:type="spellEnd"/>
      <w:r w:rsidRPr="00ED44B8">
        <w:rPr>
          <w:rFonts w:asciiTheme="minorHAnsi" w:hAnsiTheme="minorHAnsi"/>
        </w:rPr>
        <w:t xml:space="preserve"> extinction patterns, we estimated whether a given genus would be expected to be at elevated risk under each scenario based on (1) the geographic distributions of its constituent species prior to climate change, (2) an assumed </w:t>
      </w:r>
      <w:proofErr w:type="spellStart"/>
      <w:r w:rsidR="00BE79FC">
        <w:rPr>
          <w:rFonts w:asciiTheme="minorHAnsi" w:hAnsiTheme="minorHAnsi"/>
        </w:rPr>
        <w:t>meridional</w:t>
      </w:r>
      <w:proofErr w:type="spellEnd"/>
      <w:r w:rsidR="00BE79FC" w:rsidRPr="00ED44B8">
        <w:rPr>
          <w:rFonts w:asciiTheme="minorHAnsi" w:hAnsiTheme="minorHAnsi"/>
        </w:rPr>
        <w:t xml:space="preserve"> </w:t>
      </w:r>
      <w:r w:rsidRPr="00ED44B8">
        <w:rPr>
          <w:rFonts w:asciiTheme="minorHAnsi" w:hAnsiTheme="minorHAnsi"/>
        </w:rPr>
        <w:t xml:space="preserve">temperature gradient prior to climate change, and (3) an assumed </w:t>
      </w:r>
      <w:proofErr w:type="spellStart"/>
      <w:r w:rsidR="00BE79FC">
        <w:rPr>
          <w:rFonts w:asciiTheme="minorHAnsi" w:hAnsiTheme="minorHAnsi"/>
        </w:rPr>
        <w:t>meridional</w:t>
      </w:r>
      <w:proofErr w:type="spellEnd"/>
      <w:r w:rsidRPr="00ED44B8">
        <w:rPr>
          <w:rFonts w:asciiTheme="minorHAnsi" w:hAnsiTheme="minorHAnsi"/>
        </w:rPr>
        <w:t xml:space="preserve"> temperature gradient following climate change. Because </w:t>
      </w:r>
      <w:r w:rsidR="00550F25">
        <w:rPr>
          <w:rFonts w:asciiTheme="minorHAnsi" w:hAnsiTheme="minorHAnsi"/>
        </w:rPr>
        <w:t xml:space="preserve">direct </w:t>
      </w:r>
      <w:r w:rsidRPr="00ED44B8">
        <w:rPr>
          <w:rFonts w:asciiTheme="minorHAnsi" w:hAnsiTheme="minorHAnsi"/>
        </w:rPr>
        <w:t>proxy measurements of Ordovician-Silurian ocean temperatures are sparse and restricted to relatively low-latitude settings</w:t>
      </w:r>
      <w:r w:rsidR="00006046">
        <w:rPr>
          <w:rFonts w:asciiTheme="minorHAnsi" w:hAnsiTheme="minorHAnsi"/>
        </w:rPr>
        <w:fldChar w:fldCharType="begin"/>
      </w:r>
      <w:r w:rsidR="004C017D">
        <w:rPr>
          <w:rFonts w:asciiTheme="minorHAnsi" w:hAnsiTheme="minorHAnsi"/>
        </w:rPr>
        <w:instrText xml:space="preserve"> ADDIN ZOTERO_ITEM CSL_CITATION {"citationID":"j5cj9n550","properties":{"formattedCitation":"[20]","plainCitation":"[20]"},"citationItems":[{"id":4087,"uris":["http://zotero.org/users/2540584/items/AUHA5EVD"],"uri":["http://zotero.org/users/2540584/items/AUHA5EVD"],"itemData":{"id":4087,"type":"article-journal","title":"Compilation and time-series analysis of a marine carbonate δ18O, δ13C, 87Sr/86Sr and δ34S database through Earth history","container-title":"Earth Science Reviews","page":"113-133","volume":"87","issue":"3-4","shortTitle":"Compilation and time-series analysis of a marine carbonate δ18O, δ13C, 87Sr/86Sr and δ34S database through Earth history","author":[{"family":"Prokoph","given":"A"},{"family":"Shields","given":"G.A."},{"family":"Veizer","given":"J."}],"issued":{"date-parts":[["2008"]]}}}],"schema":"https://github.com/citation-style-language/schema/raw/master/csl-citation.json"}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[20]</w:t>
      </w:r>
      <w:r w:rsidR="00006046">
        <w:rPr>
          <w:rFonts w:asciiTheme="minorHAnsi" w:hAnsiTheme="minorHAnsi"/>
        </w:rPr>
        <w:fldChar w:fldCharType="end"/>
      </w:r>
      <w:r w:rsidRPr="00ED44B8">
        <w:rPr>
          <w:rFonts w:asciiTheme="minorHAnsi" w:hAnsiTheme="minorHAnsi"/>
        </w:rPr>
        <w:t xml:space="preserve">, we used </w:t>
      </w:r>
      <w:proofErr w:type="spellStart"/>
      <w:r w:rsidR="00550F25">
        <w:rPr>
          <w:rFonts w:asciiTheme="minorHAnsi" w:hAnsiTheme="minorHAnsi"/>
        </w:rPr>
        <w:t>meridional</w:t>
      </w:r>
      <w:proofErr w:type="spellEnd"/>
      <w:r w:rsidR="00550F25">
        <w:rPr>
          <w:rFonts w:asciiTheme="minorHAnsi" w:hAnsiTheme="minorHAnsi"/>
        </w:rPr>
        <w:t xml:space="preserve"> temperature gradients based on ocean </w:t>
      </w:r>
      <w:r w:rsidRPr="00ED44B8">
        <w:rPr>
          <w:rFonts w:asciiTheme="minorHAnsi" w:hAnsiTheme="minorHAnsi"/>
        </w:rPr>
        <w:t>general circulation model</w:t>
      </w:r>
      <w:r w:rsidR="00550F25">
        <w:rPr>
          <w:rFonts w:asciiTheme="minorHAnsi" w:hAnsiTheme="minorHAnsi"/>
        </w:rPr>
        <w:t xml:space="preserve">s using  a </w:t>
      </w:r>
      <w:r w:rsidRPr="00ED44B8">
        <w:rPr>
          <w:rFonts w:asciiTheme="minorHAnsi" w:hAnsiTheme="minorHAnsi"/>
        </w:rPr>
        <w:t xml:space="preserve">latest Ordovician </w:t>
      </w:r>
      <w:proofErr w:type="spellStart"/>
      <w:r w:rsidRPr="00ED44B8">
        <w:rPr>
          <w:rFonts w:asciiTheme="minorHAnsi" w:hAnsiTheme="minorHAnsi"/>
        </w:rPr>
        <w:t>palaeogeographic</w:t>
      </w:r>
      <w:proofErr w:type="spellEnd"/>
      <w:r w:rsidRPr="00ED44B8">
        <w:rPr>
          <w:rFonts w:asciiTheme="minorHAnsi" w:hAnsiTheme="minorHAnsi"/>
        </w:rPr>
        <w:t xml:space="preserve"> configuration</w:t>
      </w:r>
      <w:r w:rsidR="00006046">
        <w:rPr>
          <w:rFonts w:asciiTheme="minorHAnsi" w:hAnsiTheme="minorHAnsi"/>
        </w:rPr>
        <w:fldChar w:fldCharType="begin"/>
      </w:r>
      <w:r w:rsidR="004C017D">
        <w:rPr>
          <w:rFonts w:asciiTheme="minorHAnsi" w:hAnsiTheme="minorHAnsi"/>
        </w:rPr>
        <w:instrText xml:space="preserve"> ADDIN ZOTERO_ITEM CSL_CITATION {"citationID":"dbmq4mkh6","properties":{"formattedCitation":"[21]","plainCitation":"[21]"},"citationItems":[{"id":1974,"uris":["http://zotero.org/users/2540584/items/7QRWP74P"],"uri":["http://zotero.org/users/2540584/items/7QRWP74P"],"itemData":{"id":1974,"type":"article-journal","title":"Response of Late Ordovician paleoceanography to changes in sea level, continental drift, and atmospheric pCO (sub 2) ; potential causes for long-term cooling and glaciation","container-title":"Palaeogeography, Palaeoclimatology, Palaeoecology","page":"385-401","volume":"210","issue":"2-4","abstract":"We performed sensitivity experiments using an ocean general circulation model at two stages of the Late Ordovician (Caradoc, approximately 454 Ma; Ashgill, approximately 446 Ma) under a range of atmospheric pCO (sub 2) values (8-18X PAL; pre-industrial atmospheric level) at high and low sea level. The model results indicate that the long-term cooling trend during the Late Ordovician can be explained by progressive cooling of the global ocean in response to falling levels of atmospheric pCO (sub 2) , sea level change, and paleogeographic change. These results also explain the occurrence of low latitude cool-water carbonates in North America.In all simulations, a drop in sea level led to a reduction in poleward ocean heat transport. This indicates a possible positive feedback that could have enhanced global cooling in response to sea level drop during the Late Ordovician. Alterations in poleward ocean heat transport linked to changes of atmospheric pCO (sub 2) also indicate that there is a threshold of 10X PAL, above which ocean current change cannot be responsible for glaciation in the Late Ordovician. Continental drift could explain the observed global cooling trend in the Late Ordovician through a combined poleward ocean heat transport feedback and increased ice-albedo effect if atmospheric pCO (sub 2) was low during the entire Late Ordovician. The model results further indicate that the response of meridional overturning to changes in paleogeography, atmospheric pCO (sub 2) , and sea level is stronger than the response of surface circulation to these perturbations. Because the overturning circulation is so strong, meridional overturning was the dominant mechanism for described changes in heat transport in the Late Ordovician.","shortTitle":"Response of Late Ordovician paleoceanography to changes in sea level, continental drift, and atmospheric pCO (sub 2) ; potential causes for long-term cooling and glaciation","author":[{"family":"Herrmann","given":"Achim D."},{"family":"Haupt","given":"Bernd J."},{"family":"Patzkowsky","given":"Mark E."},{"family":"Seidov","given":"Dan"},{"family":"Slingerland","given":"Rudy L."}],"issued":{"date-parts":[["2004"]]}}}],"schema":"https://github.com/citation-style-language/schema/raw/master/csl-citation.json"}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[21]</w:t>
      </w:r>
      <w:r w:rsidR="00006046">
        <w:rPr>
          <w:rFonts w:asciiTheme="minorHAnsi" w:hAnsiTheme="minorHAnsi"/>
        </w:rPr>
        <w:fldChar w:fldCharType="end"/>
      </w:r>
      <w:r w:rsidRPr="00ED44B8">
        <w:rPr>
          <w:rFonts w:asciiTheme="minorHAnsi" w:hAnsiTheme="minorHAnsi"/>
        </w:rPr>
        <w:t>. The “</w:t>
      </w:r>
      <w:r w:rsidR="00AB31D0">
        <w:rPr>
          <w:rFonts w:asciiTheme="minorHAnsi" w:hAnsiTheme="minorHAnsi"/>
        </w:rPr>
        <w:t>greenhouse</w:t>
      </w:r>
      <w:r w:rsidRPr="00ED44B8">
        <w:rPr>
          <w:rFonts w:asciiTheme="minorHAnsi" w:hAnsiTheme="minorHAnsi"/>
        </w:rPr>
        <w:t>” simulation</w:t>
      </w:r>
      <w:r w:rsidR="00550F25">
        <w:rPr>
          <w:rFonts w:asciiTheme="minorHAnsi" w:hAnsiTheme="minorHAnsi"/>
        </w:rPr>
        <w:t xml:space="preserve"> (experiment 12 of </w:t>
      </w:r>
      <w:r w:rsidR="00006046">
        <w:rPr>
          <w:rFonts w:asciiTheme="minorHAnsi" w:hAnsiTheme="minorHAnsi"/>
        </w:rPr>
        <w:fldChar w:fldCharType="begin"/>
      </w:r>
      <w:r w:rsidR="004C017D">
        <w:rPr>
          <w:rFonts w:asciiTheme="minorHAnsi" w:hAnsiTheme="minorHAnsi"/>
        </w:rPr>
        <w:instrText xml:space="preserve"> ADDIN ZOTERO_ITEM CSL_CITATION {"citationID":"1fg676frm2","properties":{"formattedCitation":"[21]","plainCitation":"[21]"},"citationItems":[{"id":1974,"uris":["http://zotero.org/users/2540584/items/7QRWP74P"],"uri":["http://zotero.org/users/2540584/items/7QRWP74P"],"itemData":{"id":1974,"type":"article-journal","title":"Response of Late Ordovician paleoceanography to changes in sea level, continental drift, and atmospheric pCO (sub 2) ; potential causes for long-term cooling and glaciation","container-title":"Palaeogeography, Palaeoclimatology, Palaeoecology","page":"385-401","volume":"210","issue":"2-4","abstract":"We performed sensitivity experiments using an ocean general circulation model at two stages of the Late Ordovician (Caradoc, approximately 454 Ma; Ashgill, approximately 446 Ma) under a range of atmospheric pCO (sub 2) values (8-18X PAL; pre-industrial atmospheric level) at high and low sea level. The model results indicate that the long-term cooling trend during the Late Ordovician can be explained by progressive cooling of the global ocean in response to falling levels of atmospheric pCO (sub 2) , sea level change, and paleogeographic change. These results also explain the occurrence of low latitude cool-water carbonates in North America.In all simulations, a drop in sea level led to a reduction in poleward ocean heat transport. This indicates a possible positive feedback that could have enhanced global cooling in response to sea level drop during the Late Ordovician. Alterations in poleward ocean heat transport linked to changes of atmospheric pCO (sub 2) also indicate that there is a threshold of 10X PAL, above which ocean current change cannot be responsible for glaciation in the Late Ordovician. Continental drift could explain the observed global cooling trend in the Late Ordovician through a combined poleward ocean heat transport feedback and increased ice-albedo effect if atmospheric pCO (sub 2) was low during the entire Late Ordovician. The model results further indicate that the response of meridional overturning to changes in paleogeography, atmospheric pCO (sub 2) , and sea level is stronger than the response of surface circulation to these perturbations. Because the overturning circulation is so strong, meridional overturning was the dominant mechanism for described changes in heat transport in the Late Ordovician.","shortTitle":"Response of Late Ordovician paleoceanography to changes in sea level, continental drift, and atmospheric pCO (sub 2) ; potential causes for long-term cooling and glaciation","author":[{"family":"Herrmann","given":"Achim D."},{"family":"Haupt","given":"Bernd J."},{"family":"Patzkowsky","given":"Mark E."},{"family":"Seidov","given":"Dan"},{"family":"Slingerland","given":"Rudy L."}],"issued":{"date-parts":[["2004"]]}}}],"schema":"https://github.com/citation-style-language/schema/raw/master/csl-citation.json"}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[21]</w:t>
      </w:r>
      <w:r w:rsidR="00006046">
        <w:rPr>
          <w:rFonts w:asciiTheme="minorHAnsi" w:hAnsiTheme="minorHAnsi"/>
        </w:rPr>
        <w:fldChar w:fldCharType="end"/>
      </w:r>
      <w:r w:rsidR="00AB31D0">
        <w:rPr>
          <w:rFonts w:asciiTheme="minorHAnsi" w:hAnsiTheme="minorHAnsi"/>
        </w:rPr>
        <w:t xml:space="preserve">) </w:t>
      </w:r>
      <w:r w:rsidRPr="00ED44B8">
        <w:rPr>
          <w:rFonts w:asciiTheme="minorHAnsi" w:hAnsiTheme="minorHAnsi"/>
        </w:rPr>
        <w:t>assumed relatively high sea level and pCO2 15x PAL; the “</w:t>
      </w:r>
      <w:r w:rsidR="00AB31D0">
        <w:rPr>
          <w:rFonts w:asciiTheme="minorHAnsi" w:hAnsiTheme="minorHAnsi"/>
        </w:rPr>
        <w:t>icehouse</w:t>
      </w:r>
      <w:r w:rsidRPr="00ED44B8">
        <w:rPr>
          <w:rFonts w:asciiTheme="minorHAnsi" w:hAnsiTheme="minorHAnsi"/>
        </w:rPr>
        <w:t xml:space="preserve">” simulation </w:t>
      </w:r>
      <w:r w:rsidR="00AB31D0">
        <w:rPr>
          <w:rFonts w:asciiTheme="minorHAnsi" w:hAnsiTheme="minorHAnsi"/>
        </w:rPr>
        <w:t xml:space="preserve">(experiment 13 of </w:t>
      </w:r>
      <w:r w:rsidR="00006046">
        <w:rPr>
          <w:rFonts w:asciiTheme="minorHAnsi" w:hAnsiTheme="minorHAnsi"/>
        </w:rPr>
        <w:fldChar w:fldCharType="begin"/>
      </w:r>
      <w:r w:rsidR="004C017D">
        <w:rPr>
          <w:rFonts w:asciiTheme="minorHAnsi" w:hAnsiTheme="minorHAnsi"/>
        </w:rPr>
        <w:instrText xml:space="preserve"> ADDIN ZOTERO_ITEM CSL_CITATION {"citationID":"bT73gobH","properties":{"formattedCitation":"[21]","plainCitation":"[21]"},"citationItems":[{"id":1974,"uris":["http://zotero.org/users/2540584/items/7QRWP74P"],"uri":["http://zotero.org/users/2540584/items/7QRWP74P"],"itemData":{"id":1974,"type":"article-journal","title":"Response of Late Ordovician paleoceanography to changes in sea level, continental drift, and atmospheric pCO (sub 2) ; potential causes for long-term cooling and glaciation","container-title":"Palaeogeography, Palaeoclimatology, Palaeoecology","page":"385-401","volume":"210","issue":"2-4","abstract":"We performed sensitivity experiments using an ocean general circulation model at two stages of the Late Ordovician (Caradoc, approximately 454 Ma; Ashgill, approximately 446 Ma) under a range of atmospheric pCO (sub 2) values (8-18X PAL; pre-industrial atmospheric level) at high and low sea level. The model results indicate that the long-term cooling trend during the Late Ordovician can be explained by progressive cooling of the global ocean in response to falling levels of atmospheric pCO (sub 2) , sea level change, and paleogeographic change. These results also explain the occurrence of low latitude cool-water carbonates in North America.In all simulations, a drop in sea level led to a reduction in poleward ocean heat transport. This indicates a possible positive feedback that could have enhanced global cooling in response to sea level drop during the Late Ordovician. Alterations in poleward ocean heat transport linked to changes of atmospheric pCO (sub 2) also indicate that there is a threshold of 10X PAL, above which ocean current change cannot be responsible for glaciation in the Late Ordovician. Continental drift could explain the observed global cooling trend in the Late Ordovician through a combined poleward ocean heat transport feedback and increased ice-albedo effect if atmospheric pCO (sub 2) was low during the entire Late Ordovician. The model results further indicate that the response of meridional overturning to changes in paleogeography, atmospheric pCO (sub 2) , and sea level is stronger than the response of surface circulation to these perturbations. Because the overturning circulation is so strong, meridional overturning was the dominant mechanism for described changes in heat transport in the Late Ordovician.","shortTitle":"Response of Late Ordovician paleoceanography to changes in sea level, continental drift, and atmospheric pCO (sub 2) ; potential causes for long-term cooling and glaciation","author":[{"family":"Herrmann","given":"Achim D."},{"family":"Haupt","given":"Bernd J."},{"family":"Patzkowsky","given":"Mark E."},{"family":"Seidov","given":"Dan"},{"family":"Slingerland","given":"Rudy L."}],"issued":{"date-parts":[["2004"]]}}}],"schema":"https://github.com/citation-style-language/schema/raw/master/csl-citation.json"}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[21]</w:t>
      </w:r>
      <w:r w:rsidR="00006046">
        <w:rPr>
          <w:rFonts w:asciiTheme="minorHAnsi" w:hAnsiTheme="minorHAnsi"/>
        </w:rPr>
        <w:fldChar w:fldCharType="end"/>
      </w:r>
      <w:r w:rsidR="00AB31D0">
        <w:rPr>
          <w:rFonts w:asciiTheme="minorHAnsi" w:hAnsiTheme="minorHAnsi"/>
        </w:rPr>
        <w:t xml:space="preserve">) </w:t>
      </w:r>
      <w:r w:rsidRPr="00ED44B8">
        <w:rPr>
          <w:rFonts w:asciiTheme="minorHAnsi" w:hAnsiTheme="minorHAnsi"/>
        </w:rPr>
        <w:t xml:space="preserve">assumed relatively low sea level and pCO2 8x PAL.  We used these models to estimate seasonal latitudinal sea surface temperature (SST) gradients for both climate states, with seasonal variation (not </w:t>
      </w:r>
      <w:r w:rsidR="00AB31D0">
        <w:rPr>
          <w:rFonts w:asciiTheme="minorHAnsi" w:hAnsiTheme="minorHAnsi"/>
        </w:rPr>
        <w:t xml:space="preserve">reported in </w:t>
      </w:r>
      <w:r w:rsidR="00006046">
        <w:rPr>
          <w:rFonts w:asciiTheme="minorHAnsi" w:hAnsiTheme="minorHAnsi"/>
        </w:rPr>
        <w:fldChar w:fldCharType="begin"/>
      </w:r>
      <w:r w:rsidR="004C017D">
        <w:rPr>
          <w:rFonts w:asciiTheme="minorHAnsi" w:hAnsiTheme="minorHAnsi"/>
        </w:rPr>
        <w:instrText xml:space="preserve"> ADDIN ZOTERO_ITEM CSL_CITATION {"citationID":"283tf1kag","properties":{"formattedCitation":"[21]","plainCitation":"[21]"},"citationItems":[{"id":1974,"uris":["http://zotero.org/users/2540584/items/7QRWP74P"],"uri":["http://zotero.org/users/2540584/items/7QRWP74P"],"itemData":{"id":1974,"type":"article-journal","title":"Response of Late Ordovician paleoceanography to changes in sea level, continental drift, and atmospheric pCO (sub 2) ; potential causes for long-term cooling and glaciation","container-title":"Palaeogeography, Palaeoclimatology, Palaeoecology","page":"385-401","volume":"210","issue":"2-4","abstract":"We performed sensitivity experiments using an ocean general circulation model at two stages of the Late Ordovician (Caradoc, approximately 454 Ma; Ashgill, approximately 446 Ma) under a range of atmospheric pCO (sub 2) values (8-18X PAL; pre-industrial atmospheric level) at high and low sea level. The model results indicate that the long-term cooling trend during the Late Ordovician can be explained by progressive cooling of the global ocean in response to falling levels of atmospheric pCO (sub 2) , sea level change, and paleogeographic change. These results also explain the occurrence of low latitude cool-water carbonates in North America.In all simulations, a drop in sea level led to a reduction in poleward ocean heat transport. This indicates a possible positive feedback that could have enhanced global cooling in response to sea level drop during the Late Ordovician. Alterations in poleward ocean heat transport linked to changes of atmospheric pCO (sub 2) also indicate that there is a threshold of 10X PAL, above which ocean current change cannot be responsible for glaciation in the Late Ordovician. Continental drift could explain the observed global cooling trend in the Late Ordovician through a combined poleward ocean heat transport feedback and increased ice-albedo effect if atmospheric pCO (sub 2) was low during the entire Late Ordovician. The model results further indicate that the response of meridional overturning to changes in paleogeography, atmospheric pCO (sub 2) , and sea level is stronger than the response of surface circulation to these perturbations. Because the overturning circulation is so strong, meridional overturning was the dominant mechanism for described changes in heat transport in the Late Ordovician.","shortTitle":"Response of Late Ordovician paleoceanography to changes in sea level, continental drift, and atmospheric pCO (sub 2) ; potential causes for long-term cooling and glaciation","author":[{"family":"Herrmann","given":"Achim D."},{"family":"Haupt","given":"Bernd J."},{"family":"Patzkowsky","given":"Mark E."},{"family":"Seidov","given":"Dan"},{"family":"Slingerland","given":"Rudy L."}],"issued":{"date-parts":[["2004"]]}}}],"schema":"https://github.com/citation-style-language/schema/raw/master/csl-citation.json"}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[21]</w:t>
      </w:r>
      <w:r w:rsidR="00006046">
        <w:rPr>
          <w:rFonts w:asciiTheme="minorHAnsi" w:hAnsiTheme="minorHAnsi"/>
        </w:rPr>
        <w:fldChar w:fldCharType="end"/>
      </w:r>
      <w:r w:rsidR="00AB31D0">
        <w:rPr>
          <w:rFonts w:asciiTheme="minorHAnsi" w:hAnsiTheme="minorHAnsi"/>
        </w:rPr>
        <w:t>)</w:t>
      </w:r>
      <w:r w:rsidRPr="00ED44B8">
        <w:rPr>
          <w:rFonts w:asciiTheme="minorHAnsi" w:hAnsiTheme="minorHAnsi"/>
        </w:rPr>
        <w:t xml:space="preserve"> estimated as a function of surface wind shear</w:t>
      </w:r>
      <w:r w:rsidR="00AB31D0">
        <w:rPr>
          <w:rFonts w:asciiTheme="minorHAnsi" w:hAnsiTheme="minorHAnsi"/>
        </w:rPr>
        <w:t xml:space="preserve"> and calibrated to modern seasonality gradients</w:t>
      </w:r>
      <w:r w:rsidRPr="00ED44B8">
        <w:rPr>
          <w:rFonts w:asciiTheme="minorHAnsi" w:hAnsiTheme="minorHAnsi"/>
        </w:rPr>
        <w:t xml:space="preserve">.  </w:t>
      </w:r>
    </w:p>
    <w:p w:rsidR="00A8165B" w:rsidRDefault="00A8165B"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2F5957"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ED44B8">
        <w:rPr>
          <w:rFonts w:asciiTheme="minorHAnsi" w:hAnsiTheme="minorHAnsi"/>
        </w:rPr>
        <w:t xml:space="preserve">We then used the observed distributions of </w:t>
      </w:r>
      <w:r w:rsidR="00F275C0">
        <w:rPr>
          <w:rFonts w:asciiTheme="minorHAnsi" w:hAnsiTheme="minorHAnsi"/>
        </w:rPr>
        <w:t xml:space="preserve">each </w:t>
      </w:r>
      <w:r w:rsidRPr="00ED44B8">
        <w:rPr>
          <w:rFonts w:asciiTheme="minorHAnsi" w:hAnsiTheme="minorHAnsi"/>
        </w:rPr>
        <w:t xml:space="preserve">species in the latest </w:t>
      </w:r>
      <w:proofErr w:type="spellStart"/>
      <w:r w:rsidRPr="00ED44B8">
        <w:rPr>
          <w:rFonts w:asciiTheme="minorHAnsi" w:hAnsiTheme="minorHAnsi"/>
        </w:rPr>
        <w:t>Katian</w:t>
      </w:r>
      <w:proofErr w:type="spellEnd"/>
      <w:r w:rsidRPr="00ED44B8">
        <w:rPr>
          <w:rFonts w:asciiTheme="minorHAnsi" w:hAnsiTheme="minorHAnsi"/>
        </w:rPr>
        <w:t xml:space="preserve"> </w:t>
      </w:r>
      <w:proofErr w:type="spellStart"/>
      <w:r>
        <w:rPr>
          <w:rFonts w:asciiTheme="minorHAnsi" w:hAnsiTheme="minorHAnsi"/>
        </w:rPr>
        <w:t>timeslice</w:t>
      </w:r>
      <w:proofErr w:type="spellEnd"/>
      <w:r w:rsidRPr="00ED44B8">
        <w:rPr>
          <w:rFonts w:asciiTheme="minorHAnsi" w:hAnsiTheme="minorHAnsi"/>
        </w:rPr>
        <w:t xml:space="preserve"> (</w:t>
      </w:r>
      <w:proofErr w:type="spellStart"/>
      <w:r w:rsidRPr="00ED44B8">
        <w:rPr>
          <w:rFonts w:asciiTheme="minorHAnsi" w:hAnsiTheme="minorHAnsi"/>
        </w:rPr>
        <w:t>Katian</w:t>
      </w:r>
      <w:proofErr w:type="spellEnd"/>
      <w:r w:rsidRPr="00ED44B8">
        <w:rPr>
          <w:rFonts w:asciiTheme="minorHAnsi" w:hAnsiTheme="minorHAnsi"/>
        </w:rPr>
        <w:t xml:space="preserve"> 5) to estimate the temperature range that </w:t>
      </w:r>
      <w:r w:rsidR="00F275C0">
        <w:rPr>
          <w:rFonts w:asciiTheme="minorHAnsi" w:hAnsiTheme="minorHAnsi"/>
        </w:rPr>
        <w:t>the</w:t>
      </w:r>
      <w:r w:rsidRPr="00ED44B8">
        <w:rPr>
          <w:rFonts w:asciiTheme="minorHAnsi" w:hAnsiTheme="minorHAnsi"/>
        </w:rPr>
        <w:t xml:space="preserve"> species would have experienced on each </w:t>
      </w:r>
      <w:proofErr w:type="spellStart"/>
      <w:r w:rsidRPr="00ED44B8">
        <w:rPr>
          <w:rFonts w:asciiTheme="minorHAnsi" w:hAnsiTheme="minorHAnsi"/>
        </w:rPr>
        <w:t>palaeocontinent</w:t>
      </w:r>
      <w:proofErr w:type="spellEnd"/>
      <w:r w:rsidRPr="00ED44B8">
        <w:rPr>
          <w:rFonts w:asciiTheme="minorHAnsi" w:hAnsiTheme="minorHAnsi"/>
        </w:rPr>
        <w:t xml:space="preserve"> or </w:t>
      </w:r>
      <w:proofErr w:type="spellStart"/>
      <w:r w:rsidRPr="00ED44B8">
        <w:rPr>
          <w:rFonts w:asciiTheme="minorHAnsi" w:hAnsiTheme="minorHAnsi"/>
        </w:rPr>
        <w:t>terrane</w:t>
      </w:r>
      <w:proofErr w:type="spellEnd"/>
      <w:r w:rsidR="00D860B5">
        <w:rPr>
          <w:rFonts w:asciiTheme="minorHAnsi" w:hAnsiTheme="minorHAnsi"/>
        </w:rPr>
        <w:t xml:space="preserve"> it occupied</w:t>
      </w:r>
      <w:r w:rsidRPr="00ED44B8">
        <w:rPr>
          <w:rFonts w:asciiTheme="minorHAnsi" w:hAnsiTheme="minorHAnsi"/>
        </w:rPr>
        <w:t xml:space="preserve">, both under a </w:t>
      </w:r>
      <w:r w:rsidR="00F275C0">
        <w:rPr>
          <w:rFonts w:asciiTheme="minorHAnsi" w:hAnsiTheme="minorHAnsi"/>
        </w:rPr>
        <w:t xml:space="preserve">greenhouse </w:t>
      </w:r>
      <w:r w:rsidRPr="00ED44B8">
        <w:rPr>
          <w:rFonts w:asciiTheme="minorHAnsi" w:hAnsiTheme="minorHAnsi"/>
        </w:rPr>
        <w:t xml:space="preserve">climate state and under </w:t>
      </w:r>
      <w:r w:rsidR="00F275C0">
        <w:rPr>
          <w:rFonts w:asciiTheme="minorHAnsi" w:hAnsiTheme="minorHAnsi"/>
        </w:rPr>
        <w:t xml:space="preserve">an icehouse </w:t>
      </w:r>
      <w:r w:rsidRPr="00ED44B8">
        <w:rPr>
          <w:rFonts w:asciiTheme="minorHAnsi" w:hAnsiTheme="minorHAnsi"/>
        </w:rPr>
        <w:t xml:space="preserve">climate state.  </w:t>
      </w:r>
      <w:r w:rsidR="00362B23">
        <w:rPr>
          <w:rFonts w:asciiTheme="minorHAnsi" w:hAnsiTheme="minorHAnsi"/>
        </w:rPr>
        <w:t xml:space="preserve">To account for the fact that observed </w:t>
      </w:r>
      <w:proofErr w:type="spellStart"/>
      <w:r w:rsidR="00362B23">
        <w:rPr>
          <w:rFonts w:asciiTheme="minorHAnsi" w:hAnsiTheme="minorHAnsi"/>
        </w:rPr>
        <w:t>palaeolatidudinal</w:t>
      </w:r>
      <w:proofErr w:type="spellEnd"/>
      <w:r w:rsidR="00362B23">
        <w:rPr>
          <w:rFonts w:asciiTheme="minorHAnsi" w:hAnsiTheme="minorHAnsi"/>
        </w:rPr>
        <w:t xml:space="preserve"> ranges will always underestimate true </w:t>
      </w:r>
      <w:proofErr w:type="spellStart"/>
      <w:r w:rsidR="00362B23">
        <w:rPr>
          <w:rFonts w:asciiTheme="minorHAnsi" w:hAnsiTheme="minorHAnsi"/>
        </w:rPr>
        <w:t>palaeolatidudinal</w:t>
      </w:r>
      <w:proofErr w:type="spellEnd"/>
      <w:r w:rsidR="00362B23">
        <w:rPr>
          <w:rFonts w:asciiTheme="minorHAnsi" w:hAnsiTheme="minorHAnsi"/>
        </w:rPr>
        <w:t xml:space="preserve"> ranges, we added 2</w:t>
      </w:r>
      <w:r w:rsidR="00362B23">
        <w:rPr>
          <w:rFonts w:ascii="Cambria" w:hAnsi="Cambria"/>
        </w:rPr>
        <w:t>°</w:t>
      </w:r>
      <w:r w:rsidR="00362B23">
        <w:rPr>
          <w:rFonts w:asciiTheme="minorHAnsi" w:hAnsiTheme="minorHAnsi"/>
        </w:rPr>
        <w:t xml:space="preserve"> to the maximum observed </w:t>
      </w:r>
      <w:proofErr w:type="spellStart"/>
      <w:r w:rsidR="00362B23">
        <w:rPr>
          <w:rFonts w:asciiTheme="minorHAnsi" w:hAnsiTheme="minorHAnsi"/>
        </w:rPr>
        <w:t>palaeolatitude</w:t>
      </w:r>
      <w:proofErr w:type="spellEnd"/>
      <w:r w:rsidR="00362B23">
        <w:rPr>
          <w:rFonts w:asciiTheme="minorHAnsi" w:hAnsiTheme="minorHAnsi"/>
        </w:rPr>
        <w:t xml:space="preserve"> and subtracted 2</w:t>
      </w:r>
      <w:r w:rsidR="00362B23">
        <w:rPr>
          <w:rFonts w:ascii="Cambria" w:hAnsi="Cambria"/>
        </w:rPr>
        <w:t xml:space="preserve">° from the minimum observed </w:t>
      </w:r>
      <w:proofErr w:type="spellStart"/>
      <w:r w:rsidR="00362B23">
        <w:rPr>
          <w:rFonts w:asciiTheme="minorHAnsi" w:hAnsiTheme="minorHAnsi"/>
        </w:rPr>
        <w:t>palaeolatitude</w:t>
      </w:r>
      <w:proofErr w:type="spellEnd"/>
      <w:r w:rsidR="00362B23">
        <w:rPr>
          <w:rFonts w:asciiTheme="minorHAnsi" w:hAnsiTheme="minorHAnsi"/>
        </w:rPr>
        <w:t xml:space="preserve">, so that the minimum </w:t>
      </w:r>
      <w:proofErr w:type="spellStart"/>
      <w:r w:rsidR="00362B23">
        <w:rPr>
          <w:rFonts w:asciiTheme="minorHAnsi" w:hAnsiTheme="minorHAnsi"/>
        </w:rPr>
        <w:t>paleolatitudinal</w:t>
      </w:r>
      <w:proofErr w:type="spellEnd"/>
      <w:r w:rsidR="00362B23">
        <w:rPr>
          <w:rFonts w:asciiTheme="minorHAnsi" w:hAnsiTheme="minorHAnsi"/>
        </w:rPr>
        <w:t xml:space="preserve"> range of a species on a </w:t>
      </w:r>
      <w:proofErr w:type="spellStart"/>
      <w:r w:rsidR="00362B23" w:rsidRPr="00ED44B8">
        <w:rPr>
          <w:rFonts w:asciiTheme="minorHAnsi" w:hAnsiTheme="minorHAnsi"/>
        </w:rPr>
        <w:t>palaeocontinent</w:t>
      </w:r>
      <w:proofErr w:type="spellEnd"/>
      <w:r w:rsidR="00362B23" w:rsidRPr="00ED44B8">
        <w:rPr>
          <w:rFonts w:asciiTheme="minorHAnsi" w:hAnsiTheme="minorHAnsi"/>
        </w:rPr>
        <w:t xml:space="preserve"> or </w:t>
      </w:r>
      <w:proofErr w:type="spellStart"/>
      <w:r w:rsidR="00362B23" w:rsidRPr="00ED44B8">
        <w:rPr>
          <w:rFonts w:asciiTheme="minorHAnsi" w:hAnsiTheme="minorHAnsi"/>
        </w:rPr>
        <w:t>terrane</w:t>
      </w:r>
      <w:proofErr w:type="spellEnd"/>
      <w:r w:rsidR="00362B23" w:rsidRPr="00ED44B8">
        <w:rPr>
          <w:rFonts w:asciiTheme="minorHAnsi" w:hAnsiTheme="minorHAnsi"/>
        </w:rPr>
        <w:t xml:space="preserve"> </w:t>
      </w:r>
      <w:r w:rsidR="00362B23">
        <w:rPr>
          <w:rFonts w:asciiTheme="minorHAnsi" w:hAnsiTheme="minorHAnsi"/>
        </w:rPr>
        <w:t>is 5</w:t>
      </w:r>
      <w:r w:rsidR="00362B23">
        <w:rPr>
          <w:rFonts w:ascii="Cambria" w:hAnsi="Cambria"/>
        </w:rPr>
        <w:t xml:space="preserve">°. </w:t>
      </w:r>
      <w:r w:rsidR="00CE6B8E">
        <w:rPr>
          <w:rFonts w:ascii="Cambria" w:hAnsi="Cambria"/>
        </w:rPr>
        <w:t xml:space="preserve"> We took </w:t>
      </w:r>
      <w:proofErr w:type="spellStart"/>
      <w:r w:rsidR="00CE6B8E">
        <w:rPr>
          <w:rFonts w:ascii="Cambria" w:hAnsi="Cambria"/>
        </w:rPr>
        <w:t>took</w:t>
      </w:r>
      <w:proofErr w:type="spellEnd"/>
      <w:r w:rsidR="00CE6B8E">
        <w:rPr>
          <w:rFonts w:ascii="Cambria" w:hAnsi="Cambria"/>
        </w:rPr>
        <w:t xml:space="preserve"> the maximum summer temperature in this range as an upper thermal limit for the species and the minimum winter temperature as a lower thermal limit. These </w:t>
      </w:r>
      <w:r w:rsidR="00FD5FD7">
        <w:rPr>
          <w:rFonts w:ascii="Cambria" w:hAnsi="Cambria"/>
        </w:rPr>
        <w:t xml:space="preserve">estimated </w:t>
      </w:r>
      <w:r w:rsidR="00CE6B8E">
        <w:rPr>
          <w:rFonts w:ascii="Cambria" w:hAnsi="Cambria"/>
        </w:rPr>
        <w:t xml:space="preserve">thermal tolerance ranges (TTR) were </w:t>
      </w:r>
      <w:r w:rsidR="00FD5FD7">
        <w:rPr>
          <w:rFonts w:ascii="Cambria" w:hAnsi="Cambria"/>
        </w:rPr>
        <w:t xml:space="preserve">calculated </w:t>
      </w:r>
      <w:r w:rsidR="00CE6B8E">
        <w:rPr>
          <w:rFonts w:ascii="Cambria" w:hAnsi="Cambria"/>
        </w:rPr>
        <w:t>using both the greenhouse simulation and the icehouse simulation.</w:t>
      </w:r>
      <w:r w:rsidR="00C73365">
        <w:rPr>
          <w:rFonts w:asciiTheme="minorHAnsi" w:hAnsiTheme="minorHAnsi"/>
        </w:rPr>
        <w:t xml:space="preserve"> </w:t>
      </w:r>
      <w:r w:rsidRPr="00ED44B8">
        <w:rPr>
          <w:rFonts w:asciiTheme="minorHAnsi" w:hAnsiTheme="minorHAnsi"/>
        </w:rPr>
        <w:t xml:space="preserve">We then determined whether, under the alternative climate state, a species on a given </w:t>
      </w:r>
      <w:proofErr w:type="spellStart"/>
      <w:r w:rsidRPr="00ED44B8">
        <w:rPr>
          <w:rFonts w:asciiTheme="minorHAnsi" w:hAnsiTheme="minorHAnsi"/>
        </w:rPr>
        <w:t>palaeocontinent</w:t>
      </w:r>
      <w:proofErr w:type="spellEnd"/>
      <w:r w:rsidRPr="00ED44B8">
        <w:rPr>
          <w:rFonts w:asciiTheme="minorHAnsi" w:hAnsiTheme="minorHAnsi"/>
        </w:rPr>
        <w:t xml:space="preserve"> or </w:t>
      </w:r>
      <w:proofErr w:type="spellStart"/>
      <w:r w:rsidRPr="00ED44B8">
        <w:rPr>
          <w:rFonts w:asciiTheme="minorHAnsi" w:hAnsiTheme="minorHAnsi"/>
        </w:rPr>
        <w:t>terrane</w:t>
      </w:r>
      <w:proofErr w:type="spellEnd"/>
      <w:r w:rsidRPr="00ED44B8">
        <w:rPr>
          <w:rFonts w:asciiTheme="minorHAnsi" w:hAnsiTheme="minorHAnsi"/>
        </w:rPr>
        <w:t xml:space="preserve"> would have been able to shift its latitudinal range to track temperatures within its TTR</w:t>
      </w:r>
      <w:r w:rsidR="00FD5FD7">
        <w:rPr>
          <w:rFonts w:asciiTheme="minorHAnsi" w:hAnsiTheme="minorHAnsi"/>
        </w:rPr>
        <w:t xml:space="preserve"> </w:t>
      </w:r>
      <w:r w:rsidRPr="00ED44B8">
        <w:rPr>
          <w:rFonts w:asciiTheme="minorHAnsi" w:hAnsiTheme="minorHAnsi"/>
        </w:rPr>
        <w:t xml:space="preserve">(Fig. S1).  </w:t>
      </w:r>
      <w:r w:rsidR="004C6696">
        <w:rPr>
          <w:rFonts w:asciiTheme="minorHAnsi" w:hAnsiTheme="minorHAnsi"/>
        </w:rPr>
        <w:t xml:space="preserve">We grouped </w:t>
      </w:r>
      <w:proofErr w:type="spellStart"/>
      <w:r w:rsidR="004C6696">
        <w:rPr>
          <w:rFonts w:asciiTheme="minorHAnsi" w:hAnsiTheme="minorHAnsi"/>
        </w:rPr>
        <w:t>palaeocontinents</w:t>
      </w:r>
      <w:proofErr w:type="spellEnd"/>
      <w:r w:rsidR="004C6696">
        <w:rPr>
          <w:rFonts w:asciiTheme="minorHAnsi" w:hAnsiTheme="minorHAnsi"/>
        </w:rPr>
        <w:t xml:space="preserve"> and </w:t>
      </w:r>
      <w:proofErr w:type="spellStart"/>
      <w:r w:rsidR="004C6696">
        <w:rPr>
          <w:rFonts w:asciiTheme="minorHAnsi" w:hAnsiTheme="minorHAnsi"/>
        </w:rPr>
        <w:t>terranes</w:t>
      </w:r>
      <w:proofErr w:type="spellEnd"/>
      <w:r w:rsidR="004C6696">
        <w:rPr>
          <w:rFonts w:asciiTheme="minorHAnsi" w:hAnsiTheme="minorHAnsi"/>
        </w:rPr>
        <w:t xml:space="preserve"> into fifteen </w:t>
      </w:r>
      <w:proofErr w:type="spellStart"/>
      <w:r w:rsidR="004C6696">
        <w:rPr>
          <w:rFonts w:asciiTheme="minorHAnsi" w:hAnsiTheme="minorHAnsi"/>
        </w:rPr>
        <w:t>palaeogeographic</w:t>
      </w:r>
      <w:proofErr w:type="spellEnd"/>
      <w:r w:rsidR="004C6696">
        <w:rPr>
          <w:rFonts w:asciiTheme="minorHAnsi" w:hAnsiTheme="minorHAnsi"/>
        </w:rPr>
        <w:t xml:space="preserve"> blocks </w:t>
      </w:r>
      <w:r w:rsidR="001F2DE9">
        <w:rPr>
          <w:rFonts w:asciiTheme="minorHAnsi" w:hAnsiTheme="minorHAnsi"/>
        </w:rPr>
        <w:t xml:space="preserve">thought to have been </w:t>
      </w:r>
      <w:r w:rsidR="004C6696">
        <w:rPr>
          <w:rFonts w:asciiTheme="minorHAnsi" w:hAnsiTheme="minorHAnsi"/>
        </w:rPr>
        <w:t xml:space="preserve">separated by significant </w:t>
      </w:r>
      <w:r w:rsidR="00FD5FD7">
        <w:rPr>
          <w:rFonts w:asciiTheme="minorHAnsi" w:hAnsiTheme="minorHAnsi"/>
        </w:rPr>
        <w:t xml:space="preserve">expanses of open </w:t>
      </w:r>
      <w:r w:rsidR="004C6696">
        <w:rPr>
          <w:rFonts w:asciiTheme="minorHAnsi" w:hAnsiTheme="minorHAnsi"/>
        </w:rPr>
        <w:t>ocean</w:t>
      </w:r>
      <w:r w:rsidR="001F2DE9">
        <w:rPr>
          <w:rFonts w:asciiTheme="minorHAnsi" w:hAnsiTheme="minorHAnsi"/>
        </w:rPr>
        <w:t xml:space="preserve"> (Table S1</w:t>
      </w:r>
      <w:r w:rsidR="00FD5FD7">
        <w:rPr>
          <w:rFonts w:asciiTheme="minorHAnsi" w:hAnsiTheme="minorHAnsi"/>
        </w:rPr>
        <w:t xml:space="preserve">; </w:t>
      </w:r>
      <w:r w:rsidR="00260CBF">
        <w:rPr>
          <w:rFonts w:asciiTheme="minorHAnsi" w:hAnsiTheme="minorHAnsi"/>
        </w:rPr>
        <w:t xml:space="preserve">plausible </w:t>
      </w:r>
      <w:r w:rsidR="00FD5FD7">
        <w:rPr>
          <w:rFonts w:asciiTheme="minorHAnsi" w:hAnsiTheme="minorHAnsi"/>
        </w:rPr>
        <w:t>alternative</w:t>
      </w:r>
      <w:r w:rsidR="00260CBF">
        <w:rPr>
          <w:rFonts w:asciiTheme="minorHAnsi" w:hAnsiTheme="minorHAnsi"/>
        </w:rPr>
        <w:t xml:space="preserve"> </w:t>
      </w:r>
      <w:proofErr w:type="spellStart"/>
      <w:r w:rsidR="00260CBF">
        <w:rPr>
          <w:rFonts w:asciiTheme="minorHAnsi" w:hAnsiTheme="minorHAnsi"/>
        </w:rPr>
        <w:t>palaeogeographic</w:t>
      </w:r>
      <w:proofErr w:type="spellEnd"/>
      <w:r w:rsidR="00260CBF">
        <w:rPr>
          <w:rFonts w:asciiTheme="minorHAnsi" w:hAnsiTheme="minorHAnsi"/>
        </w:rPr>
        <w:t xml:space="preserve"> block configurations gave qualitatively similar results</w:t>
      </w:r>
      <w:r w:rsidR="001F2DE9">
        <w:rPr>
          <w:rFonts w:asciiTheme="minorHAnsi" w:hAnsiTheme="minorHAnsi"/>
        </w:rPr>
        <w:t>)</w:t>
      </w:r>
      <w:r w:rsidR="00FD5FD7">
        <w:rPr>
          <w:rFonts w:asciiTheme="minorHAnsi" w:hAnsiTheme="minorHAnsi"/>
        </w:rPr>
        <w:t xml:space="preserve"> and assumed that species would have been able to shift their ranges along the coastlines of these blocks to track habitats within their estimated TTR as long as they did not have to disperse across areas with sea surface temperatures outside of their estimated TTR.</w:t>
      </w:r>
    </w:p>
    <w:p w:rsidR="002F5957" w:rsidRDefault="002F5957"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E00EA4" w:rsidRPr="00ED44B8" w:rsidRDefault="00FD5FD7"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Pr>
          <w:rFonts w:asciiTheme="minorHAnsi" w:hAnsiTheme="minorHAnsi"/>
        </w:rPr>
        <w:t>Based on these</w:t>
      </w:r>
      <w:r w:rsidR="00E00EA4" w:rsidRPr="00ED44B8">
        <w:rPr>
          <w:rFonts w:asciiTheme="minorHAnsi" w:hAnsiTheme="minorHAnsi"/>
        </w:rPr>
        <w:t xml:space="preserve"> </w:t>
      </w:r>
      <w:r>
        <w:rPr>
          <w:rFonts w:asciiTheme="minorHAnsi" w:hAnsiTheme="minorHAnsi"/>
        </w:rPr>
        <w:t>projections</w:t>
      </w:r>
      <w:r w:rsidRPr="00ED44B8">
        <w:rPr>
          <w:rFonts w:asciiTheme="minorHAnsi" w:hAnsiTheme="minorHAnsi"/>
        </w:rPr>
        <w:t xml:space="preserve"> </w:t>
      </w:r>
      <w:r w:rsidR="00E00EA4" w:rsidRPr="00ED44B8">
        <w:rPr>
          <w:rFonts w:asciiTheme="minorHAnsi" w:hAnsiTheme="minorHAnsi"/>
        </w:rPr>
        <w:t xml:space="preserve">we generated two new predictors. </w:t>
      </w:r>
      <w:r w:rsidR="003E0AD8" w:rsidRPr="00F0736A">
        <w:rPr>
          <w:rFonts w:ascii="Cambria" w:hAnsi="Cambria"/>
          <w:i/>
          <w:u w:val="single"/>
        </w:rPr>
        <w:t>Predicted extinction/survival in a greenhouse-icehouse transition</w:t>
      </w:r>
      <w:r w:rsidR="00E00EA4" w:rsidRPr="00ED44B8">
        <w:rPr>
          <w:rFonts w:asciiTheme="minorHAnsi" w:hAnsiTheme="minorHAnsi"/>
          <w:b/>
        </w:rPr>
        <w:t xml:space="preserve">: </w:t>
      </w:r>
      <w:r w:rsidR="00E00EA4" w:rsidRPr="00ED44B8">
        <w:rPr>
          <w:rFonts w:asciiTheme="minorHAnsi" w:hAnsiTheme="minorHAnsi"/>
        </w:rPr>
        <w:t xml:space="preserve">whether one or more species in a given genus would be able to track its TTR during a transition from a warm climate state to a cool climate state. </w:t>
      </w:r>
      <w:r w:rsidR="00657F65" w:rsidRPr="00ED44B8">
        <w:rPr>
          <w:rFonts w:asciiTheme="minorHAnsi" w:hAnsiTheme="minorHAnsi"/>
        </w:rPr>
        <w:t xml:space="preserve"> </w:t>
      </w:r>
      <w:r w:rsidR="003E0AD8" w:rsidRPr="00F0736A">
        <w:rPr>
          <w:rFonts w:ascii="Cambria" w:hAnsi="Cambria"/>
          <w:i/>
          <w:u w:val="single"/>
        </w:rPr>
        <w:t>Predicted extinction/survival in an icehouse-greenhouse transition</w:t>
      </w:r>
      <w:r w:rsidR="00E00EA4" w:rsidRPr="00ED44B8">
        <w:rPr>
          <w:rFonts w:asciiTheme="minorHAnsi" w:hAnsiTheme="minorHAnsi"/>
          <w:b/>
        </w:rPr>
        <w:t xml:space="preserve">: </w:t>
      </w:r>
      <w:r w:rsidR="00E00EA4" w:rsidRPr="00ED44B8">
        <w:rPr>
          <w:rFonts w:asciiTheme="minorHAnsi" w:hAnsiTheme="minorHAnsi"/>
        </w:rPr>
        <w:t xml:space="preserve">whether one or more species in a given genus would be able to track its TTR during a transition from a cool climate state to a warm climate state. These predictors, although necessarily crude, provide a means </w:t>
      </w:r>
      <w:r w:rsidR="00CE6B8E">
        <w:rPr>
          <w:rFonts w:asciiTheme="minorHAnsi" w:hAnsiTheme="minorHAnsi"/>
        </w:rPr>
        <w:t>of</w:t>
      </w:r>
      <w:r w:rsidR="00CE6B8E" w:rsidRPr="00ED44B8">
        <w:rPr>
          <w:rFonts w:asciiTheme="minorHAnsi" w:hAnsiTheme="minorHAnsi"/>
        </w:rPr>
        <w:t xml:space="preserve"> </w:t>
      </w:r>
      <w:r w:rsidR="00E00EA4" w:rsidRPr="00ED44B8">
        <w:rPr>
          <w:rFonts w:asciiTheme="minorHAnsi" w:hAnsiTheme="minorHAnsi"/>
        </w:rPr>
        <w:t xml:space="preserve">assessing whether </w:t>
      </w:r>
      <w:r w:rsidR="00CE6B8E">
        <w:rPr>
          <w:rFonts w:asciiTheme="minorHAnsi" w:hAnsiTheme="minorHAnsi"/>
        </w:rPr>
        <w:t xml:space="preserve">interactions between shifting climate zones, </w:t>
      </w:r>
      <w:proofErr w:type="spellStart"/>
      <w:r w:rsidR="00CE6B8E">
        <w:rPr>
          <w:rFonts w:asciiTheme="minorHAnsi" w:hAnsiTheme="minorHAnsi"/>
        </w:rPr>
        <w:t>palaeogeography</w:t>
      </w:r>
      <w:proofErr w:type="spellEnd"/>
      <w:r w:rsidR="00CE6B8E">
        <w:rPr>
          <w:rFonts w:asciiTheme="minorHAnsi" w:hAnsiTheme="minorHAnsi"/>
        </w:rPr>
        <w:t>, and species thermal niches were important in determining which genera survived and which went extinct.</w:t>
      </w:r>
    </w:p>
    <w:p w:rsidR="00CC1205" w:rsidRDefault="00E00EA4" w:rsidP="008F5ECF">
      <w:pPr>
        <w:pStyle w:val="Heading1"/>
        <w:spacing w:line="360" w:lineRule="auto"/>
      </w:pPr>
      <w:bookmarkStart w:id="8" w:name="_Toc320817705"/>
      <w:r w:rsidRPr="00ED44B8">
        <w:t>Modeling the relationship between predictors and extinction risk</w:t>
      </w:r>
      <w:bookmarkEnd w:id="8"/>
    </w:p>
    <w:p w:rsidR="00143EF2" w:rsidRPr="00FE5B9C" w:rsidRDefault="00143EF2" w:rsidP="008F5ECF">
      <w:pPr>
        <w:spacing w:line="360" w:lineRule="auto"/>
      </w:pPr>
    </w:p>
    <w:p w:rsidR="00E00EA4" w:rsidRPr="00ED44B8"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ED44B8">
        <w:rPr>
          <w:rFonts w:asciiTheme="minorHAnsi" w:hAnsiTheme="minorHAnsi" w:cs="Cambria"/>
          <w:color w:val="000000"/>
        </w:rPr>
        <w:t xml:space="preserve">We examined relationships between the predictors described above and extinction patterns in the nine </w:t>
      </w:r>
      <w:proofErr w:type="spellStart"/>
      <w:r>
        <w:rPr>
          <w:rFonts w:asciiTheme="minorHAnsi" w:hAnsiTheme="minorHAnsi" w:cs="Cambria"/>
          <w:color w:val="000000"/>
        </w:rPr>
        <w:t>timeslices</w:t>
      </w:r>
      <w:proofErr w:type="spellEnd"/>
      <w:r w:rsidRPr="00ED44B8">
        <w:rPr>
          <w:rFonts w:asciiTheme="minorHAnsi" w:hAnsiTheme="minorHAnsi" w:cs="Cambria"/>
          <w:color w:val="000000"/>
        </w:rPr>
        <w:t xml:space="preserve"> (out of </w:t>
      </w:r>
      <w:r>
        <w:rPr>
          <w:rFonts w:asciiTheme="minorHAnsi" w:hAnsiTheme="minorHAnsi" w:cs="Cambria"/>
          <w:color w:val="000000"/>
        </w:rPr>
        <w:t>19</w:t>
      </w:r>
      <w:r w:rsidRPr="00ED44B8">
        <w:rPr>
          <w:rFonts w:asciiTheme="minorHAnsi" w:hAnsiTheme="minorHAnsi" w:cs="Cambria"/>
          <w:color w:val="000000"/>
        </w:rPr>
        <w:t xml:space="preserve"> total) that had at least ten observed genus extinctions.  </w:t>
      </w:r>
      <w:r w:rsidRPr="00ED44B8">
        <w:rPr>
          <w:rFonts w:asciiTheme="minorHAnsi" w:hAnsiTheme="minorHAnsi"/>
        </w:rPr>
        <w:t>We used Generalized Boosted Regression Models (</w:t>
      </w:r>
      <w:proofErr w:type="spellStart"/>
      <w:r w:rsidRPr="00ED44B8">
        <w:rPr>
          <w:rFonts w:asciiTheme="minorHAnsi" w:hAnsiTheme="minorHAnsi"/>
        </w:rPr>
        <w:t>GBMs</w:t>
      </w:r>
      <w:proofErr w:type="spellEnd"/>
      <w:r w:rsidRPr="00ED44B8">
        <w:rPr>
          <w:rFonts w:asciiTheme="minorHAnsi" w:hAnsiTheme="minorHAnsi"/>
        </w:rPr>
        <w:t>) to determine (1) which predictors were most strongly associated with extinction risk in each interval and (2) the marginal effect (the effect with all other variables held constant) of varying each predictor on extinction risk. GBM models have several advantages over generalized linear models</w:t>
      </w:r>
      <w:r w:rsidR="00006046">
        <w:rPr>
          <w:rFonts w:asciiTheme="minorHAnsi" w:hAnsiTheme="minorHAnsi"/>
        </w:rPr>
        <w:fldChar w:fldCharType="begin"/>
      </w:r>
      <w:r w:rsidR="004C017D">
        <w:rPr>
          <w:rFonts w:asciiTheme="minorHAnsi" w:hAnsiTheme="minorHAnsi"/>
        </w:rPr>
        <w:instrText xml:space="preserve"> ADDIN ZOTERO_ITEM CSL_CITATION {"citationID":"1ag38ujnrc","properties":{"formattedCitation":"[22]","plainCitation":"[22]"},"citationItems":[{"id":1311,"uris":["http://zotero.org/users/2540584/items/HH2JN2E6"],"uri":["http://zotero.org/users/2540584/items/HH2JN2E6"],"itemData":{"id":1311,"type":"article-journal","title":"A working guide to boosted regression trees","container-title":"Journal of Animal Ecology","page":"802-813","volume":"77","issue":"4","DOI":"10.1111/j.1365-2656.2008.01390.x","ISSN":"1365-2656","shortTitle":"A working guide to boosted regression trees","author":[{"family":"Elith","given":"J."},{"family":"Leathwick","given":"J. R."},{"family":"Hastie","given":"T."}],"issued":{"date-parts":[["2008"]]}}}],"schema":"https://github.com/citation-style-language/schema/raw/master/csl-citation.json"}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[22]</w:t>
      </w:r>
      <w:r w:rsidR="00006046">
        <w:rPr>
          <w:rFonts w:asciiTheme="minorHAnsi" w:hAnsiTheme="minorHAnsi"/>
        </w:rPr>
        <w:fldChar w:fldCharType="end"/>
      </w:r>
      <w:r w:rsidRPr="00ED44B8">
        <w:rPr>
          <w:rFonts w:asciiTheme="minorHAnsi" w:hAnsiTheme="minorHAnsi"/>
        </w:rPr>
        <w:t>.  They do not assume linear or log-linear associations between predictor and response</w:t>
      </w:r>
      <w:r w:rsidR="00C73365">
        <w:rPr>
          <w:rFonts w:asciiTheme="minorHAnsi" w:hAnsiTheme="minorHAnsi"/>
        </w:rPr>
        <w:t xml:space="preserve"> variables</w:t>
      </w:r>
      <w:r w:rsidRPr="00ED44B8">
        <w:rPr>
          <w:rFonts w:asciiTheme="minorHAnsi" w:hAnsiTheme="minorHAnsi"/>
        </w:rPr>
        <w:t xml:space="preserve"> and are able to capture complex interactions amongst predictor</w:t>
      </w:r>
      <w:r w:rsidR="00501D55">
        <w:rPr>
          <w:rFonts w:asciiTheme="minorHAnsi" w:hAnsiTheme="minorHAnsi"/>
        </w:rPr>
        <w:t>s</w:t>
      </w:r>
      <w:r w:rsidRPr="00ED44B8">
        <w:rPr>
          <w:rFonts w:asciiTheme="minorHAnsi" w:hAnsiTheme="minorHAnsi"/>
        </w:rPr>
        <w:t xml:space="preserve">. Most importantly for our purposes, unlike generalized linear models </w:t>
      </w:r>
      <w:proofErr w:type="spellStart"/>
      <w:r w:rsidRPr="00ED44B8">
        <w:rPr>
          <w:rFonts w:asciiTheme="minorHAnsi" w:hAnsiTheme="minorHAnsi"/>
        </w:rPr>
        <w:t>GBMs</w:t>
      </w:r>
      <w:proofErr w:type="spellEnd"/>
      <w:r w:rsidRPr="00ED44B8">
        <w:rPr>
          <w:rFonts w:asciiTheme="minorHAnsi" w:hAnsiTheme="minorHAnsi"/>
        </w:rPr>
        <w:t xml:space="preserve"> and other ensemble-based methods are able to simultaneously evaluate large numbers of predictors without a consequent diminution in statistical power</w:t>
      </w:r>
      <w:r w:rsidR="00006046">
        <w:rPr>
          <w:rFonts w:asciiTheme="minorHAnsi" w:hAnsiTheme="minorHAnsi"/>
        </w:rPr>
        <w:fldChar w:fldCharType="begin"/>
      </w:r>
      <w:r w:rsidR="004C017D">
        <w:rPr>
          <w:rFonts w:asciiTheme="minorHAnsi" w:hAnsiTheme="minorHAnsi"/>
        </w:rPr>
        <w:instrText xml:space="preserve"> ADDIN ZOTERO_ITEM CSL_CITATION {"citationID":"jkj2mrib2","properties":{"formattedCitation":"[22]","plainCitation":"[22]"},"citationItems":[{"id":1311,"uris":["http://zotero.org/users/2540584/items/HH2JN2E6"],"uri":["http://zotero.org/users/2540584/items/HH2JN2E6"],"itemData":{"id":1311,"type":"article-journal","title":"A working guide to boosted regression trees","container-title":"Journal of Animal Ecology","page":"802-813","volume":"77","issue":"4","DOI":"10.1111/j.1365-2656.2008.01390.x","ISSN":"1365-2656","shortTitle":"A working guide to boosted regression trees","author":[{"family":"Elith","given":"J."},{"family":"Leathwick","given":"J. R."},{"family":"Hastie","given":"T."}],"issued":{"date-parts":[["2008"]]}}}],"schema":"https://github.com/citation-style-language/schema/raw/master/csl-citation.json"} </w:instrText>
      </w:r>
      <w:r w:rsidR="00006046">
        <w:rPr>
          <w:rFonts w:asciiTheme="minorHAnsi" w:hAnsiTheme="minorHAnsi"/>
        </w:rPr>
        <w:fldChar w:fldCharType="separate"/>
      </w:r>
      <w:r w:rsidR="004C017D">
        <w:rPr>
          <w:rFonts w:asciiTheme="minorHAnsi" w:hAnsiTheme="minorHAnsi"/>
          <w:noProof/>
        </w:rPr>
        <w:t>[22]</w:t>
      </w:r>
      <w:r w:rsidR="00006046">
        <w:rPr>
          <w:rFonts w:asciiTheme="minorHAnsi" w:hAnsiTheme="minorHAnsi"/>
        </w:rPr>
        <w:fldChar w:fldCharType="end"/>
      </w:r>
      <w:r w:rsidRPr="00ED44B8">
        <w:rPr>
          <w:rFonts w:asciiTheme="minorHAnsi" w:hAnsiTheme="minorHAnsi"/>
        </w:rPr>
        <w:t xml:space="preserve">. Variable importance in </w:t>
      </w:r>
      <w:proofErr w:type="spellStart"/>
      <w:r w:rsidRPr="00ED44B8">
        <w:rPr>
          <w:rFonts w:asciiTheme="minorHAnsi" w:hAnsiTheme="minorHAnsi"/>
        </w:rPr>
        <w:t>GBMs</w:t>
      </w:r>
      <w:proofErr w:type="spellEnd"/>
      <w:r w:rsidRPr="00ED44B8">
        <w:rPr>
          <w:rFonts w:asciiTheme="minorHAnsi" w:hAnsiTheme="minorHAnsi"/>
        </w:rPr>
        <w:t xml:space="preserve"> is measured as relative influence on prediction accuracy</w:t>
      </w:r>
      <w:r w:rsidR="00490BE1">
        <w:rPr>
          <w:rFonts w:asciiTheme="minorHAnsi" w:hAnsiTheme="minorHAnsi"/>
        </w:rPr>
        <w:t>.</w:t>
      </w:r>
      <w:r w:rsidRPr="00ED44B8">
        <w:rPr>
          <w:rFonts w:asciiTheme="minorHAnsi" w:hAnsiTheme="minorHAnsi"/>
        </w:rPr>
        <w:t xml:space="preserve"> Fitted functions from </w:t>
      </w:r>
      <w:proofErr w:type="spellStart"/>
      <w:r w:rsidRPr="00ED44B8">
        <w:rPr>
          <w:rFonts w:asciiTheme="minorHAnsi" w:hAnsiTheme="minorHAnsi"/>
        </w:rPr>
        <w:t>GBMs</w:t>
      </w:r>
      <w:proofErr w:type="spellEnd"/>
      <w:r w:rsidRPr="00ED44B8">
        <w:rPr>
          <w:rFonts w:asciiTheme="minorHAnsi" w:hAnsiTheme="minorHAnsi"/>
        </w:rPr>
        <w:t xml:space="preserve"> are shown </w:t>
      </w:r>
      <w:r w:rsidRPr="00501D55">
        <w:rPr>
          <w:rFonts w:asciiTheme="minorHAnsi" w:hAnsiTheme="minorHAnsi"/>
        </w:rPr>
        <w:t xml:space="preserve">using partial dependence plots, which indicate the marginal dependence of the </w:t>
      </w:r>
      <w:proofErr w:type="gramStart"/>
      <w:r w:rsidRPr="00501D55">
        <w:rPr>
          <w:rFonts w:asciiTheme="minorHAnsi" w:hAnsiTheme="minorHAnsi"/>
        </w:rPr>
        <w:t>response</w:t>
      </w:r>
      <w:proofErr w:type="gramEnd"/>
      <w:r w:rsidRPr="00501D55">
        <w:rPr>
          <w:rFonts w:asciiTheme="minorHAnsi" w:hAnsiTheme="minorHAnsi"/>
        </w:rPr>
        <w:t xml:space="preserve"> variable (extinction risk) on the state of each predictor. Because variable importance metrics in ensemble prediction methods may be </w:t>
      </w:r>
      <w:r w:rsidR="00501D55" w:rsidRPr="00501D55">
        <w:rPr>
          <w:rFonts w:asciiTheme="minorHAnsi" w:hAnsiTheme="minorHAnsi"/>
        </w:rPr>
        <w:t xml:space="preserve">influenced by </w:t>
      </w:r>
      <w:r w:rsidR="00501D55" w:rsidRPr="00501D55">
        <w:rPr>
          <w:rFonts w:asciiTheme="minorHAnsi" w:eastAsiaTheme="minorHAnsi" w:hAnsiTheme="minorHAnsi" w:cs="OpenSans"/>
          <w:color w:val="262626"/>
          <w:szCs w:val="32"/>
        </w:rPr>
        <w:t>scale of measurement or number of categories</w:t>
      </w:r>
      <w:r w:rsidR="00006046">
        <w:rPr>
          <w:rFonts w:asciiTheme="minorHAnsi" w:eastAsiaTheme="minorHAnsi" w:hAnsiTheme="minorHAnsi" w:cs="OpenSans"/>
          <w:color w:val="262626"/>
          <w:szCs w:val="32"/>
        </w:rPr>
        <w:fldChar w:fldCharType="begin"/>
      </w:r>
      <w:r w:rsidR="004C017D">
        <w:rPr>
          <w:rFonts w:asciiTheme="minorHAnsi" w:eastAsiaTheme="minorHAnsi" w:hAnsiTheme="minorHAnsi" w:cs="OpenSans"/>
          <w:color w:val="262626"/>
          <w:szCs w:val="32"/>
        </w:rPr>
        <w:instrText xml:space="preserve"> ADDIN ZOTERO_ITEM CSL_CITATION {"citationID":"2lv3j181me","properties":{"formattedCitation":"[23]","plainCitation":"[23]"},"citationItems":[{"id":6327,"uris":["http://zotero.org/users/2540584/items/5PRU5UD7"],"uri":["http://zotero.org/users/2540584/items/5PRU5UD7"],"itemData":{"id":6327,"type":"article-journal","title":"Bias in random forest variable importance measures: Illustrations, sources and a solution","container-title":"BMC Bioinformatics","page":"1-21","volume":"8","issue":"1","source":"link.springer.com","abstract":"Background Variable importance measures for random forests have been receiving increased attention as a means of variable selection in many classification tasks in bioinformatics and related scientific fields, for instance to select a subset of genetic markers relevant for the prediction of a certain disease. We show that random forest variable importance measures are a sensible means for variable selection in many applications, but are not reliable in situations where potential predictor variables vary in their scale of measurement or their number of categories. This is particularly important in genomics and computational biology, where predictors often include variables of different types, for example when predictors include both sequence data and continuous variables such as folding energy, or when amino acid sequence data show different numbers of categories. Results Simulation studies are presented illustrating that, when random forest variable importance measures are used with data of varying types, the results are misleading because suboptimal predictor variables may be artificially preferred in variable selection. The two mechanisms underlying this deficiency are biased variable selection in the individual classification trees used to build the random forest on one hand, and effects induced by bootstrap sampling with replacement on the other hand. Conclusion We propose to employ an alternative implementation of random forests, that provides unbiased variable selection in the individual classification trees. When this method is applied using subsampling without replacement, the resulting variable importance measures can be used reliably for variable selection even in situations where the potential predictor variables vary in their scale of measurement or their number of categories. The usage of both random forest algorithms and their variable importance measures in the R system for statistical computing is illustrated and documented thoroughly in an application re-analyzing data from a study on RNA editing. Therefore the suggested method can be applied straightforwardly by scientists in bioinformatics research.","DOI":"10.1186/1471-2105-8-25","ISSN":"1471-2105","shortTitle":"Bias in random forest variable importance measures","journalAbbreviation":"BMC Bioinformatics","language":"en","author":[{"family":"Strobl","given":"Carolin"},{"family":"Boulesteix","given":"Anne-Laure"},{"family":"Zeileis","given":"Achim"},{"family":"Hothorn","given":"Torsten"}],"issued":{"date-parts":[["2007",1,25]]},"accessed":{"date-parts":[["2016",1,1]],"season":"03:14:37"}}}],"schema":"https://github.com/citation-style-language/schema/raw/master/csl-citation.json"} </w:instrText>
      </w:r>
      <w:r w:rsidR="00006046">
        <w:rPr>
          <w:rFonts w:asciiTheme="minorHAnsi" w:eastAsiaTheme="minorHAnsi" w:hAnsiTheme="minorHAnsi" w:cs="OpenSans"/>
          <w:color w:val="262626"/>
          <w:szCs w:val="32"/>
        </w:rPr>
        <w:fldChar w:fldCharType="separate"/>
      </w:r>
      <w:r w:rsidR="004C017D">
        <w:rPr>
          <w:rFonts w:asciiTheme="minorHAnsi" w:eastAsiaTheme="minorHAnsi" w:hAnsiTheme="minorHAnsi" w:cs="OpenSans"/>
          <w:noProof/>
          <w:color w:val="262626"/>
          <w:szCs w:val="32"/>
        </w:rPr>
        <w:t>[23]</w:t>
      </w:r>
      <w:r w:rsidR="00006046">
        <w:rPr>
          <w:rFonts w:asciiTheme="minorHAnsi" w:eastAsiaTheme="minorHAnsi" w:hAnsiTheme="minorHAnsi" w:cs="OpenSans"/>
          <w:color w:val="262626"/>
          <w:szCs w:val="32"/>
        </w:rPr>
        <w:fldChar w:fldCharType="end"/>
      </w:r>
      <w:r w:rsidRPr="00501D55">
        <w:rPr>
          <w:rFonts w:asciiTheme="minorHAnsi" w:hAnsiTheme="minorHAnsi"/>
        </w:rPr>
        <w:t>, most predictors were rounded to &lt;</w:t>
      </w:r>
      <w:r w:rsidR="00501D55" w:rsidRPr="00501D55">
        <w:rPr>
          <w:rFonts w:asciiTheme="minorHAnsi" w:hAnsiTheme="minorHAnsi"/>
        </w:rPr>
        <w:t xml:space="preserve">= </w:t>
      </w:r>
      <w:r w:rsidRPr="00501D55">
        <w:rPr>
          <w:rFonts w:asciiTheme="minorHAnsi" w:hAnsiTheme="minorHAnsi"/>
        </w:rPr>
        <w:t xml:space="preserve">10 states prior to inclusion in models.  To ameliorate issues associated with prediction of unbalanced classes (in most intervals many more genera survive than go extinct) we weighted observations in each </w:t>
      </w:r>
      <w:proofErr w:type="spellStart"/>
      <w:r w:rsidRPr="00501D55">
        <w:rPr>
          <w:rFonts w:asciiTheme="minorHAnsi" w:hAnsiTheme="minorHAnsi"/>
        </w:rPr>
        <w:t>timeslice</w:t>
      </w:r>
      <w:proofErr w:type="spellEnd"/>
      <w:r w:rsidRPr="00501D55">
        <w:rPr>
          <w:rFonts w:asciiTheme="minorHAnsi" w:hAnsiTheme="minorHAnsi"/>
        </w:rPr>
        <w:t xml:space="preserve"> model by the inverse </w:t>
      </w:r>
      <w:r w:rsidR="001B757A" w:rsidRPr="00501D55">
        <w:rPr>
          <w:rFonts w:asciiTheme="minorHAnsi" w:hAnsiTheme="minorHAnsi"/>
        </w:rPr>
        <w:t>frequency</w:t>
      </w:r>
      <w:r w:rsidRPr="00501D55">
        <w:rPr>
          <w:rFonts w:asciiTheme="minorHAnsi" w:hAnsiTheme="minorHAnsi"/>
        </w:rPr>
        <w:t xml:space="preserve"> </w:t>
      </w:r>
      <w:r w:rsidR="001B757A" w:rsidRPr="00501D55">
        <w:rPr>
          <w:rFonts w:asciiTheme="minorHAnsi" w:hAnsiTheme="minorHAnsi"/>
        </w:rPr>
        <w:t xml:space="preserve">of the observation </w:t>
      </w:r>
      <w:r w:rsidRPr="00501D55">
        <w:rPr>
          <w:rFonts w:asciiTheme="minorHAnsi" w:hAnsiTheme="minorHAnsi"/>
        </w:rPr>
        <w:t>class</w:t>
      </w:r>
      <w:r w:rsidR="001B757A" w:rsidRPr="00501D55">
        <w:rPr>
          <w:rFonts w:asciiTheme="minorHAnsi" w:hAnsiTheme="minorHAnsi"/>
        </w:rPr>
        <w:t xml:space="preserve"> (extinction or survival)</w:t>
      </w:r>
      <w:r w:rsidRPr="00501D55">
        <w:rPr>
          <w:rFonts w:asciiTheme="minorHAnsi" w:hAnsiTheme="minorHAnsi"/>
        </w:rPr>
        <w:t xml:space="preserve"> in the </w:t>
      </w:r>
      <w:proofErr w:type="spellStart"/>
      <w:r w:rsidR="001B757A" w:rsidRPr="00501D55">
        <w:rPr>
          <w:rFonts w:asciiTheme="minorHAnsi" w:hAnsiTheme="minorHAnsi"/>
        </w:rPr>
        <w:t>timeslice</w:t>
      </w:r>
      <w:proofErr w:type="spellEnd"/>
      <w:r w:rsidRPr="00501D55">
        <w:rPr>
          <w:rFonts w:asciiTheme="minorHAnsi" w:hAnsiTheme="minorHAnsi"/>
        </w:rPr>
        <w:t xml:space="preserve">.  The optimal model for each </w:t>
      </w:r>
      <w:proofErr w:type="spellStart"/>
      <w:r w:rsidRPr="00501D55">
        <w:rPr>
          <w:rFonts w:asciiTheme="minorHAnsi" w:hAnsiTheme="minorHAnsi"/>
        </w:rPr>
        <w:t>timeslice</w:t>
      </w:r>
      <w:proofErr w:type="spellEnd"/>
      <w:r w:rsidRPr="00501D55">
        <w:rPr>
          <w:rFonts w:asciiTheme="minorHAnsi" w:hAnsiTheme="minorHAnsi"/>
        </w:rPr>
        <w:t xml:space="preserve"> was selected using the “</w:t>
      </w:r>
      <w:proofErr w:type="spellStart"/>
      <w:r w:rsidRPr="00501D55">
        <w:rPr>
          <w:rFonts w:asciiTheme="minorHAnsi" w:hAnsiTheme="minorHAnsi"/>
        </w:rPr>
        <w:t>gbm.step</w:t>
      </w:r>
      <w:proofErr w:type="spellEnd"/>
      <w:r w:rsidRPr="00501D55">
        <w:rPr>
          <w:rFonts w:asciiTheme="minorHAnsi" w:hAnsiTheme="minorHAnsi"/>
        </w:rPr>
        <w:t xml:space="preserve">” </w:t>
      </w:r>
      <w:r w:rsidRPr="00ED44B8">
        <w:rPr>
          <w:rFonts w:asciiTheme="minorHAnsi" w:hAnsiTheme="minorHAnsi"/>
        </w:rPr>
        <w:t>function in the R package “</w:t>
      </w:r>
      <w:proofErr w:type="spellStart"/>
      <w:r w:rsidRPr="00ED44B8">
        <w:rPr>
          <w:rFonts w:asciiTheme="minorHAnsi" w:hAnsiTheme="minorHAnsi"/>
        </w:rPr>
        <w:t>dismo</w:t>
      </w:r>
      <w:proofErr w:type="spellEnd"/>
      <w:r w:rsidRPr="00ED44B8">
        <w:rPr>
          <w:rFonts w:asciiTheme="minorHAnsi" w:hAnsiTheme="minorHAnsi"/>
        </w:rPr>
        <w:t xml:space="preserve">” with following settings: </w:t>
      </w:r>
      <w:r w:rsidR="001B757A" w:rsidRPr="001B757A">
        <w:rPr>
          <w:rFonts w:asciiTheme="minorHAnsi" w:hAnsiTheme="minorHAnsi"/>
        </w:rPr>
        <w:t>family = "</w:t>
      </w:r>
      <w:proofErr w:type="spellStart"/>
      <w:r w:rsidR="001B757A" w:rsidRPr="001B757A">
        <w:rPr>
          <w:rFonts w:asciiTheme="minorHAnsi" w:hAnsiTheme="minorHAnsi"/>
        </w:rPr>
        <w:t>bernoulli</w:t>
      </w:r>
      <w:proofErr w:type="spellEnd"/>
      <w:r w:rsidR="001B757A" w:rsidRPr="001B757A">
        <w:rPr>
          <w:rFonts w:asciiTheme="minorHAnsi" w:hAnsiTheme="minorHAnsi"/>
        </w:rPr>
        <w:t xml:space="preserve">", </w:t>
      </w:r>
      <w:proofErr w:type="spellStart"/>
      <w:r w:rsidR="001B757A" w:rsidRPr="001B757A">
        <w:rPr>
          <w:rFonts w:asciiTheme="minorHAnsi" w:hAnsiTheme="minorHAnsi"/>
        </w:rPr>
        <w:t>tree.complexity</w:t>
      </w:r>
      <w:proofErr w:type="spellEnd"/>
      <w:r w:rsidR="001B757A" w:rsidRPr="001B757A">
        <w:rPr>
          <w:rFonts w:asciiTheme="minorHAnsi" w:hAnsiTheme="minorHAnsi"/>
        </w:rPr>
        <w:t xml:space="preserve"> = 5,</w:t>
      </w:r>
      <w:r w:rsidR="001B757A">
        <w:rPr>
          <w:rFonts w:asciiTheme="minorHAnsi" w:hAnsiTheme="minorHAnsi"/>
        </w:rPr>
        <w:t xml:space="preserve"> </w:t>
      </w:r>
      <w:proofErr w:type="spellStart"/>
      <w:r w:rsidR="001B757A" w:rsidRPr="001B757A">
        <w:rPr>
          <w:rFonts w:asciiTheme="minorHAnsi" w:hAnsiTheme="minorHAnsi"/>
        </w:rPr>
        <w:t>learni</w:t>
      </w:r>
      <w:r w:rsidR="001B757A">
        <w:rPr>
          <w:rFonts w:asciiTheme="minorHAnsi" w:hAnsiTheme="minorHAnsi"/>
        </w:rPr>
        <w:t>ng.rate</w:t>
      </w:r>
      <w:proofErr w:type="spellEnd"/>
      <w:r w:rsidR="001B757A">
        <w:rPr>
          <w:rFonts w:asciiTheme="minorHAnsi" w:hAnsiTheme="minorHAnsi"/>
        </w:rPr>
        <w:t xml:space="preserve"> = 0.001, </w:t>
      </w:r>
      <w:proofErr w:type="spellStart"/>
      <w:r w:rsidR="001B757A">
        <w:rPr>
          <w:rFonts w:asciiTheme="minorHAnsi" w:hAnsiTheme="minorHAnsi"/>
        </w:rPr>
        <w:t>bag.fraction</w:t>
      </w:r>
      <w:proofErr w:type="spellEnd"/>
      <w:r w:rsidR="001B757A">
        <w:rPr>
          <w:rFonts w:asciiTheme="minorHAnsi" w:hAnsiTheme="minorHAnsi"/>
        </w:rPr>
        <w:t xml:space="preserve"> =</w:t>
      </w:r>
      <w:proofErr w:type="gramStart"/>
      <w:r w:rsidR="001B757A" w:rsidRPr="001B757A">
        <w:rPr>
          <w:rFonts w:asciiTheme="minorHAnsi" w:hAnsiTheme="minorHAnsi"/>
        </w:rPr>
        <w:t>.6</w:t>
      </w:r>
      <w:proofErr w:type="gramEnd"/>
      <w:r w:rsidR="001B757A" w:rsidRPr="001B757A">
        <w:rPr>
          <w:rFonts w:asciiTheme="minorHAnsi" w:hAnsiTheme="minorHAnsi"/>
        </w:rPr>
        <w:t>,</w:t>
      </w:r>
      <w:r w:rsidR="001B757A">
        <w:rPr>
          <w:rFonts w:asciiTheme="minorHAnsi" w:hAnsiTheme="minorHAnsi"/>
        </w:rPr>
        <w:t xml:space="preserve"> </w:t>
      </w:r>
      <w:proofErr w:type="spellStart"/>
      <w:r w:rsidR="001B757A" w:rsidRPr="001B757A">
        <w:rPr>
          <w:rFonts w:asciiTheme="minorHAnsi" w:hAnsiTheme="minorHAnsi"/>
        </w:rPr>
        <w:t>n.folds</w:t>
      </w:r>
      <w:proofErr w:type="spellEnd"/>
      <w:r w:rsidR="001B757A" w:rsidRPr="001B757A">
        <w:rPr>
          <w:rFonts w:asciiTheme="minorHAnsi" w:hAnsiTheme="minorHAnsi"/>
        </w:rPr>
        <w:t>=20,</w:t>
      </w:r>
      <w:r w:rsidR="001B757A">
        <w:rPr>
          <w:rFonts w:asciiTheme="minorHAnsi" w:hAnsiTheme="minorHAnsi"/>
        </w:rPr>
        <w:t xml:space="preserve"> </w:t>
      </w:r>
      <w:proofErr w:type="spellStart"/>
      <w:r w:rsidR="001B757A" w:rsidRPr="001B757A">
        <w:rPr>
          <w:rFonts w:asciiTheme="minorHAnsi" w:hAnsiTheme="minorHAnsi"/>
        </w:rPr>
        <w:t>n.trees</w:t>
      </w:r>
      <w:proofErr w:type="spellEnd"/>
      <w:r w:rsidR="001B757A" w:rsidRPr="001B757A">
        <w:rPr>
          <w:rFonts w:asciiTheme="minorHAnsi" w:hAnsiTheme="minorHAnsi"/>
        </w:rPr>
        <w:t>=100,</w:t>
      </w:r>
      <w:r w:rsidR="001B757A">
        <w:rPr>
          <w:rFonts w:asciiTheme="minorHAnsi" w:hAnsiTheme="minorHAnsi"/>
        </w:rPr>
        <w:t xml:space="preserve"> </w:t>
      </w:r>
      <w:proofErr w:type="spellStart"/>
      <w:r w:rsidR="001B757A" w:rsidRPr="001B757A">
        <w:rPr>
          <w:rFonts w:asciiTheme="minorHAnsi" w:hAnsiTheme="minorHAnsi"/>
        </w:rPr>
        <w:t>step.size</w:t>
      </w:r>
      <w:proofErr w:type="spellEnd"/>
      <w:r w:rsidR="001B757A" w:rsidRPr="001B757A">
        <w:rPr>
          <w:rFonts w:asciiTheme="minorHAnsi" w:hAnsiTheme="minorHAnsi"/>
        </w:rPr>
        <w:t>=100,</w:t>
      </w:r>
      <w:r w:rsidR="001B757A">
        <w:rPr>
          <w:rFonts w:asciiTheme="minorHAnsi" w:hAnsiTheme="minorHAnsi"/>
        </w:rPr>
        <w:t xml:space="preserve"> </w:t>
      </w:r>
      <w:proofErr w:type="spellStart"/>
      <w:r w:rsidR="001B757A">
        <w:rPr>
          <w:rFonts w:asciiTheme="minorHAnsi" w:hAnsiTheme="minorHAnsi"/>
        </w:rPr>
        <w:t>max.trees</w:t>
      </w:r>
      <w:proofErr w:type="spellEnd"/>
      <w:r w:rsidR="001B757A">
        <w:rPr>
          <w:rFonts w:asciiTheme="minorHAnsi" w:hAnsiTheme="minorHAnsi"/>
        </w:rPr>
        <w:t>=10000</w:t>
      </w:r>
      <w:r w:rsidR="001B757A" w:rsidRPr="001B757A">
        <w:rPr>
          <w:rFonts w:asciiTheme="minorHAnsi" w:hAnsiTheme="minorHAnsi"/>
        </w:rPr>
        <w:t>,</w:t>
      </w:r>
      <w:r w:rsidR="001B757A">
        <w:rPr>
          <w:rFonts w:asciiTheme="minorHAnsi" w:hAnsiTheme="minorHAnsi"/>
        </w:rPr>
        <w:t xml:space="preserve"> </w:t>
      </w:r>
      <w:proofErr w:type="spellStart"/>
      <w:r w:rsidR="001B757A" w:rsidRPr="001B757A">
        <w:rPr>
          <w:rFonts w:asciiTheme="minorHAnsi" w:hAnsiTheme="minorHAnsi"/>
        </w:rPr>
        <w:t>n.minobsinnode</w:t>
      </w:r>
      <w:proofErr w:type="spellEnd"/>
      <w:r w:rsidR="001B757A" w:rsidRPr="001B757A">
        <w:rPr>
          <w:rFonts w:asciiTheme="minorHAnsi" w:hAnsiTheme="minorHAnsi"/>
        </w:rPr>
        <w:t>=</w:t>
      </w:r>
      <w:r w:rsidRPr="00ED44B8">
        <w:rPr>
          <w:rFonts w:asciiTheme="minorHAnsi" w:hAnsiTheme="minorHAnsi"/>
        </w:rPr>
        <w:t>.</w:t>
      </w:r>
      <w:r w:rsidR="001B757A">
        <w:rPr>
          <w:rFonts w:asciiTheme="minorHAnsi" w:hAnsiTheme="minorHAnsi"/>
        </w:rPr>
        <w:t xml:space="preserve">5. </w:t>
      </w:r>
      <w:r w:rsidRPr="00ED44B8">
        <w:rPr>
          <w:rFonts w:asciiTheme="minorHAnsi" w:hAnsiTheme="minorHAnsi"/>
        </w:rPr>
        <w:t xml:space="preserve">Because our models of expected latitudinal range under different climate change scenarios are specific to the LOME, they were not included in these analyses.   We evaluated model performance using 20-fold cross-validation on out-of-model predictions. </w:t>
      </w:r>
      <w:r w:rsidRPr="00ED44B8">
        <w:rPr>
          <w:rFonts w:asciiTheme="minorHAnsi" w:hAnsiTheme="minorHAnsi" w:cs="Cambria"/>
        </w:rPr>
        <w:t>Marginal effects of variation in each predictor on relative extinction risk in each interval, and the relative influences of each predictor, are shown as partial dependence plots (Figure 1B).</w:t>
      </w:r>
    </w:p>
    <w:p w:rsidR="00E00EA4" w:rsidRPr="00ED44B8" w:rsidRDefault="00E00EA4"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p>
    <w:p w:rsidR="002C0F6E" w:rsidRDefault="00FE5B9C" w:rsidP="008F5E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hAnsiTheme="minorHAnsi"/>
        </w:rPr>
      </w:pPr>
      <w:r w:rsidRPr="00ED44B8">
        <w:rPr>
          <w:rFonts w:asciiTheme="minorHAnsi" w:hAnsiTheme="minorHAnsi"/>
        </w:rPr>
        <w:t xml:space="preserve">GBM models are useful for delineating extinction selectivity patterns throughout the study interval, but ensemble-based models of this kind cannot be compared in a maximum likelihood framework.  We therefore chose the </w:t>
      </w:r>
      <w:r>
        <w:rPr>
          <w:rFonts w:asciiTheme="minorHAnsi" w:hAnsiTheme="minorHAnsi"/>
        </w:rPr>
        <w:t>four</w:t>
      </w:r>
      <w:r w:rsidRPr="00ED44B8">
        <w:rPr>
          <w:rFonts w:asciiTheme="minorHAnsi" w:hAnsiTheme="minorHAnsi"/>
        </w:rPr>
        <w:t xml:space="preserve"> predictors from the </w:t>
      </w:r>
      <w:proofErr w:type="spellStart"/>
      <w:r w:rsidRPr="00ED44B8">
        <w:rPr>
          <w:rFonts w:asciiTheme="minorHAnsi" w:hAnsiTheme="minorHAnsi"/>
        </w:rPr>
        <w:t>Katian</w:t>
      </w:r>
      <w:proofErr w:type="spellEnd"/>
      <w:r w:rsidRPr="00ED44B8">
        <w:rPr>
          <w:rFonts w:asciiTheme="minorHAnsi" w:hAnsiTheme="minorHAnsi"/>
        </w:rPr>
        <w:t xml:space="preserve"> 5 model that had a relative influence </w:t>
      </w:r>
      <w:r w:rsidR="00EF18D5">
        <w:rPr>
          <w:rFonts w:asciiTheme="minorHAnsi" w:hAnsiTheme="minorHAnsi"/>
        </w:rPr>
        <w:t>greater than</w:t>
      </w:r>
      <w:r w:rsidR="00EF18D5" w:rsidRPr="00ED44B8">
        <w:rPr>
          <w:rFonts w:asciiTheme="minorHAnsi" w:hAnsiTheme="minorHAnsi"/>
        </w:rPr>
        <w:t xml:space="preserve"> </w:t>
      </w:r>
      <w:r w:rsidRPr="00ED44B8">
        <w:rPr>
          <w:rFonts w:asciiTheme="minorHAnsi" w:hAnsiTheme="minorHAnsi"/>
        </w:rPr>
        <w:t>1/</w:t>
      </w:r>
      <w:r w:rsidR="00EF18D5" w:rsidRPr="00ED44B8">
        <w:rPr>
          <w:rFonts w:asciiTheme="minorHAnsi" w:hAnsiTheme="minorHAnsi"/>
        </w:rPr>
        <w:t>1</w:t>
      </w:r>
      <w:r w:rsidR="00EF18D5">
        <w:rPr>
          <w:rFonts w:asciiTheme="minorHAnsi" w:hAnsiTheme="minorHAnsi"/>
        </w:rPr>
        <w:t xml:space="preserve">2 </w:t>
      </w:r>
      <w:r w:rsidRPr="00ED44B8">
        <w:rPr>
          <w:rFonts w:asciiTheme="minorHAnsi" w:hAnsiTheme="minorHAnsi"/>
        </w:rPr>
        <w:t xml:space="preserve">(the expected value if all predictors had equal influence) for further evaluation with </w:t>
      </w:r>
      <w:r w:rsidRPr="005F4ED6">
        <w:rPr>
          <w:rFonts w:asciiTheme="minorHAnsi" w:hAnsiTheme="minorHAnsi"/>
        </w:rPr>
        <w:t xml:space="preserve">multivariate logistic regression.  We used stepwise model selection and model averaging to further reduce the number of predictors, retaining only the four predictors that were significant at </w:t>
      </w:r>
      <w:r w:rsidRPr="005F4ED6">
        <w:rPr>
          <w:rFonts w:asciiTheme="minorHAnsi" w:hAnsiTheme="minorHAnsi" w:cs="Helvetica"/>
          <w:color w:val="000000"/>
          <w:szCs w:val="22"/>
        </w:rPr>
        <w:t xml:space="preserve">α = .05 in the set of models with </w:t>
      </w:r>
      <w:proofErr w:type="spellStart"/>
      <w:r w:rsidRPr="005F4ED6">
        <w:rPr>
          <w:rFonts w:asciiTheme="minorHAnsi" w:hAnsiTheme="minorHAnsi" w:cs="Helvetica"/>
          <w:color w:val="000000"/>
          <w:szCs w:val="22"/>
        </w:rPr>
        <w:t>deltaAICc</w:t>
      </w:r>
      <w:proofErr w:type="spellEnd"/>
      <w:r w:rsidRPr="005F4ED6">
        <w:rPr>
          <w:rFonts w:asciiTheme="minorHAnsi" w:hAnsiTheme="minorHAnsi" w:cs="Helvetica"/>
          <w:color w:val="000000"/>
          <w:szCs w:val="22"/>
        </w:rPr>
        <w:t xml:space="preserve"> values &lt; </w:t>
      </w:r>
      <w:r>
        <w:rPr>
          <w:rFonts w:asciiTheme="minorHAnsi" w:hAnsiTheme="minorHAnsi" w:cs="Helvetica"/>
          <w:color w:val="000000"/>
          <w:szCs w:val="22"/>
        </w:rPr>
        <w:t>4</w:t>
      </w:r>
      <w:r w:rsidRPr="005F4ED6">
        <w:rPr>
          <w:rFonts w:asciiTheme="minorHAnsi" w:hAnsiTheme="minorHAnsi" w:cs="Helvetica"/>
          <w:color w:val="000000"/>
          <w:szCs w:val="22"/>
        </w:rPr>
        <w:t>.</w:t>
      </w:r>
      <w:r w:rsidRPr="00ED44B8">
        <w:rPr>
          <w:rFonts w:asciiTheme="minorHAnsi" w:hAnsiTheme="minorHAnsi"/>
        </w:rPr>
        <w:t xml:space="preserve"> We then evaluated relative support for three different models of late </w:t>
      </w:r>
      <w:proofErr w:type="spellStart"/>
      <w:r w:rsidRPr="00ED44B8">
        <w:rPr>
          <w:rFonts w:asciiTheme="minorHAnsi" w:hAnsiTheme="minorHAnsi"/>
        </w:rPr>
        <w:t>Katian</w:t>
      </w:r>
      <w:proofErr w:type="spellEnd"/>
      <w:r w:rsidRPr="00ED44B8">
        <w:rPr>
          <w:rFonts w:asciiTheme="minorHAnsi" w:hAnsiTheme="minorHAnsi"/>
        </w:rPr>
        <w:t xml:space="preserve"> extinction risk: </w:t>
      </w:r>
      <w:r w:rsidRPr="00FE5B9C">
        <w:rPr>
          <w:rFonts w:asciiTheme="minorHAnsi" w:hAnsiTheme="minorHAnsi"/>
        </w:rPr>
        <w:t xml:space="preserve">one including only the originally selected predictors, one with these predictors plus </w:t>
      </w:r>
      <w:r>
        <w:rPr>
          <w:rFonts w:asciiTheme="minorHAnsi" w:hAnsiTheme="minorHAnsi"/>
        </w:rPr>
        <w:t>p</w:t>
      </w:r>
      <w:r w:rsidRPr="00FE5B9C">
        <w:rPr>
          <w:rFonts w:asciiTheme="minorHAnsi" w:hAnsiTheme="minorHAnsi"/>
        </w:rPr>
        <w:t xml:space="preserve">redicted extinction/survival in a greenhouse-icehouse transition, and one with these predictors plus </w:t>
      </w:r>
      <w:r>
        <w:rPr>
          <w:rFonts w:asciiTheme="minorHAnsi" w:hAnsiTheme="minorHAnsi"/>
        </w:rPr>
        <w:t>p</w:t>
      </w:r>
      <w:r w:rsidRPr="00FE5B9C">
        <w:rPr>
          <w:rFonts w:asciiTheme="minorHAnsi" w:hAnsiTheme="minorHAnsi"/>
        </w:rPr>
        <w:t>redicted extinction/survival in a</w:t>
      </w:r>
      <w:r>
        <w:rPr>
          <w:rFonts w:asciiTheme="minorHAnsi" w:hAnsiTheme="minorHAnsi"/>
        </w:rPr>
        <w:t>n</w:t>
      </w:r>
      <w:r w:rsidRPr="00FE5B9C">
        <w:rPr>
          <w:rFonts w:asciiTheme="minorHAnsi" w:hAnsiTheme="minorHAnsi"/>
        </w:rPr>
        <w:t xml:space="preserve"> </w:t>
      </w:r>
      <w:r>
        <w:rPr>
          <w:rFonts w:asciiTheme="minorHAnsi" w:hAnsiTheme="minorHAnsi"/>
        </w:rPr>
        <w:t>ice</w:t>
      </w:r>
      <w:r w:rsidRPr="00FE5B9C">
        <w:rPr>
          <w:rFonts w:asciiTheme="minorHAnsi" w:hAnsiTheme="minorHAnsi"/>
        </w:rPr>
        <w:t>house-</w:t>
      </w:r>
      <w:r>
        <w:rPr>
          <w:rFonts w:asciiTheme="minorHAnsi" w:hAnsiTheme="minorHAnsi"/>
        </w:rPr>
        <w:t>green</w:t>
      </w:r>
      <w:r w:rsidRPr="00FE5B9C">
        <w:rPr>
          <w:rFonts w:asciiTheme="minorHAnsi" w:hAnsiTheme="minorHAnsi"/>
        </w:rPr>
        <w:t>house transition</w:t>
      </w:r>
      <w:r w:rsidRPr="00FE5B9C" w:rsidDel="00FE5B9C">
        <w:rPr>
          <w:rFonts w:asciiTheme="minorHAnsi" w:hAnsiTheme="minorHAnsi"/>
        </w:rPr>
        <w:t xml:space="preserve"> </w:t>
      </w:r>
      <w:r w:rsidRPr="00FE5B9C">
        <w:rPr>
          <w:rFonts w:asciiTheme="minorHAnsi" w:hAnsiTheme="minorHAnsi"/>
        </w:rPr>
        <w:t>(Table 1).</w:t>
      </w:r>
    </w:p>
    <w:p w:rsidR="00351245" w:rsidRDefault="00351245" w:rsidP="002C0F6E">
      <w:pPr>
        <w:pStyle w:val="Heading1"/>
      </w:pPr>
    </w:p>
    <w:p w:rsidR="002C0F6E" w:rsidRDefault="002C0F6E" w:rsidP="002C0F6E">
      <w:pPr>
        <w:pStyle w:val="Heading1"/>
      </w:pPr>
      <w:bookmarkStart w:id="9" w:name="_Toc320817706"/>
      <w:r>
        <w:t>References</w:t>
      </w:r>
      <w:bookmarkEnd w:id="9"/>
    </w:p>
    <w:p w:rsidR="00AB1FB0" w:rsidRPr="00FE5B9C" w:rsidDel="00AB1FB0" w:rsidRDefault="00AB1FB0" w:rsidP="00FE5B9C"/>
    <w:p w:rsidR="004C017D" w:rsidRPr="004C017D" w:rsidRDefault="00006046" w:rsidP="004C017D">
      <w:pPr>
        <w:pStyle w:val="Bibliography"/>
      </w:pPr>
      <w:r>
        <w:fldChar w:fldCharType="begin"/>
      </w:r>
      <w:r w:rsidR="00474A80">
        <w:instrText xml:space="preserve"> ADDIN ZOTERO_BIBL {"custom":[]} CSL_BIBLIOGRAPHY </w:instrText>
      </w:r>
      <w:r>
        <w:fldChar w:fldCharType="separate"/>
      </w:r>
      <w:r w:rsidR="004C017D" w:rsidRPr="004C017D">
        <w:t>1.</w:t>
      </w:r>
      <w:r w:rsidR="004C017D" w:rsidRPr="004C017D">
        <w:tab/>
      </w:r>
      <w:proofErr w:type="spellStart"/>
      <w:r w:rsidR="004C017D" w:rsidRPr="004C017D">
        <w:t>Warnes</w:t>
      </w:r>
      <w:proofErr w:type="spellEnd"/>
      <w:r w:rsidR="004C017D" w:rsidRPr="004C017D">
        <w:t xml:space="preserve">, G. R. et al. 2015 </w:t>
      </w:r>
      <w:proofErr w:type="spellStart"/>
      <w:r w:rsidR="004C017D" w:rsidRPr="004C017D">
        <w:rPr>
          <w:i/>
          <w:iCs/>
        </w:rPr>
        <w:t>gdata</w:t>
      </w:r>
      <w:proofErr w:type="spellEnd"/>
      <w:r w:rsidR="004C017D" w:rsidRPr="004C017D">
        <w:rPr>
          <w:i/>
          <w:iCs/>
        </w:rPr>
        <w:t>: Various R Programming Tools for Data Manipulation</w:t>
      </w:r>
      <w:r w:rsidR="004C017D" w:rsidRPr="004C017D">
        <w:t>. [</w:t>
      </w:r>
      <w:proofErr w:type="gramStart"/>
      <w:r w:rsidR="004C017D" w:rsidRPr="004C017D">
        <w:t>cited</w:t>
      </w:r>
      <w:proofErr w:type="gramEnd"/>
      <w:r w:rsidR="004C017D" w:rsidRPr="004C017D">
        <w:t xml:space="preserve"> 2016 Jan. 1]. </w:t>
      </w:r>
    </w:p>
    <w:p w:rsidR="004C017D" w:rsidRPr="004C017D" w:rsidRDefault="004C017D" w:rsidP="004C017D">
      <w:pPr>
        <w:pStyle w:val="Bibliography"/>
      </w:pPr>
      <w:r w:rsidRPr="004C017D">
        <w:t>2.</w:t>
      </w:r>
      <w:r w:rsidRPr="004C017D">
        <w:tab/>
        <w:t xml:space="preserve">Wickham, H. 2015 </w:t>
      </w:r>
      <w:proofErr w:type="spellStart"/>
      <w:r w:rsidRPr="004C017D">
        <w:rPr>
          <w:i/>
          <w:iCs/>
        </w:rPr>
        <w:t>plyr</w:t>
      </w:r>
      <w:proofErr w:type="spellEnd"/>
      <w:r w:rsidRPr="004C017D">
        <w:rPr>
          <w:i/>
          <w:iCs/>
        </w:rPr>
        <w:t>: Tools for Splitting, Applying and Combining Data</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3.</w:t>
      </w:r>
      <w:r w:rsidRPr="004C017D">
        <w:tab/>
      </w:r>
      <w:proofErr w:type="spellStart"/>
      <w:r w:rsidRPr="004C017D">
        <w:t>Henningsen</w:t>
      </w:r>
      <w:proofErr w:type="spellEnd"/>
      <w:r w:rsidRPr="004C017D">
        <w:t xml:space="preserve">, A. &amp; </w:t>
      </w:r>
      <w:proofErr w:type="spellStart"/>
      <w:r w:rsidRPr="004C017D">
        <w:t>Toomet</w:t>
      </w:r>
      <w:proofErr w:type="spellEnd"/>
      <w:r w:rsidRPr="004C017D">
        <w:t xml:space="preserve">, O. 2013 </w:t>
      </w:r>
      <w:proofErr w:type="spellStart"/>
      <w:r w:rsidRPr="004C017D">
        <w:rPr>
          <w:i/>
          <w:iCs/>
        </w:rPr>
        <w:t>miscTools</w:t>
      </w:r>
      <w:proofErr w:type="spellEnd"/>
      <w:r w:rsidRPr="004C017D">
        <w:rPr>
          <w:i/>
          <w:iCs/>
        </w:rPr>
        <w:t>: Miscellaneous Tools and Utilities</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4.</w:t>
      </w:r>
      <w:r w:rsidRPr="004C017D">
        <w:tab/>
        <w:t xml:space="preserve">Wickham, H. 2014 </w:t>
      </w:r>
      <w:r w:rsidRPr="004C017D">
        <w:rPr>
          <w:i/>
          <w:iCs/>
        </w:rPr>
        <w:t>reshape2: Flexibly Reshape Data: A Reboot of the Reshape Package</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5.</w:t>
      </w:r>
      <w:r w:rsidRPr="004C017D">
        <w:tab/>
        <w:t xml:space="preserve">Wickham, H., Chang, W. &amp; </w:t>
      </w:r>
      <w:proofErr w:type="spellStart"/>
      <w:r w:rsidRPr="004C017D">
        <w:t>RStudio</w:t>
      </w:r>
      <w:proofErr w:type="spellEnd"/>
      <w:r w:rsidRPr="004C017D">
        <w:t xml:space="preserve"> 2015 </w:t>
      </w:r>
      <w:r w:rsidRPr="004C017D">
        <w:rPr>
          <w:i/>
          <w:iCs/>
        </w:rPr>
        <w:t>ggplot2: An Implementation of the Grammar of Graphics</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6.</w:t>
      </w:r>
      <w:r w:rsidRPr="004C017D">
        <w:tab/>
      </w:r>
      <w:proofErr w:type="spellStart"/>
      <w:r w:rsidRPr="004C017D">
        <w:t>Nychka</w:t>
      </w:r>
      <w:proofErr w:type="spellEnd"/>
      <w:r w:rsidRPr="004C017D">
        <w:t xml:space="preserve">, D., </w:t>
      </w:r>
      <w:proofErr w:type="spellStart"/>
      <w:r w:rsidRPr="004C017D">
        <w:t>Furrer</w:t>
      </w:r>
      <w:proofErr w:type="spellEnd"/>
      <w:r w:rsidRPr="004C017D">
        <w:t xml:space="preserve">, R., Paige, J. &amp; </w:t>
      </w:r>
      <w:proofErr w:type="spellStart"/>
      <w:r w:rsidRPr="004C017D">
        <w:t>Sain</w:t>
      </w:r>
      <w:proofErr w:type="spellEnd"/>
      <w:r w:rsidRPr="004C017D">
        <w:t xml:space="preserve">, </w:t>
      </w:r>
      <w:proofErr w:type="gramStart"/>
      <w:r w:rsidRPr="004C017D">
        <w:t>S</w:t>
      </w:r>
      <w:proofErr w:type="gramEnd"/>
      <w:r w:rsidRPr="004C017D">
        <w:t xml:space="preserve">. 2015 </w:t>
      </w:r>
      <w:r w:rsidRPr="004C017D">
        <w:rPr>
          <w:i/>
          <w:iCs/>
        </w:rPr>
        <w:t>fields: Tools for Spatial Data</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7.</w:t>
      </w:r>
      <w:r w:rsidRPr="004C017D">
        <w:tab/>
      </w:r>
      <w:proofErr w:type="spellStart"/>
      <w:r w:rsidRPr="004C017D">
        <w:t>Schnute</w:t>
      </w:r>
      <w:proofErr w:type="spellEnd"/>
      <w:r w:rsidRPr="004C017D">
        <w:t xml:space="preserve">, J. T. et al. 2015 </w:t>
      </w:r>
      <w:proofErr w:type="spellStart"/>
      <w:r w:rsidRPr="004C017D">
        <w:rPr>
          <w:i/>
          <w:iCs/>
        </w:rPr>
        <w:t>PBSmapping</w:t>
      </w:r>
      <w:proofErr w:type="spellEnd"/>
      <w:r w:rsidRPr="004C017D">
        <w:rPr>
          <w:i/>
          <w:iCs/>
        </w:rPr>
        <w:t>: Mapping Fisheries Data and Spatial Analysis Tools</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8.</w:t>
      </w:r>
      <w:r w:rsidRPr="004C017D">
        <w:tab/>
      </w:r>
      <w:proofErr w:type="spellStart"/>
      <w:r w:rsidRPr="004C017D">
        <w:t>Mazerolle</w:t>
      </w:r>
      <w:proofErr w:type="spellEnd"/>
      <w:r w:rsidRPr="004C017D">
        <w:t xml:space="preserve">, M. J. 2015 </w:t>
      </w:r>
      <w:proofErr w:type="spellStart"/>
      <w:r w:rsidRPr="004C017D">
        <w:rPr>
          <w:i/>
          <w:iCs/>
        </w:rPr>
        <w:t>AICcmodavg</w:t>
      </w:r>
      <w:proofErr w:type="spellEnd"/>
      <w:r w:rsidRPr="004C017D">
        <w:rPr>
          <w:i/>
          <w:iCs/>
        </w:rPr>
        <w:t xml:space="preserve">: Model Selection and </w:t>
      </w:r>
      <w:proofErr w:type="spellStart"/>
      <w:r w:rsidRPr="004C017D">
        <w:rPr>
          <w:i/>
          <w:iCs/>
        </w:rPr>
        <w:t>Multimodel</w:t>
      </w:r>
      <w:proofErr w:type="spellEnd"/>
      <w:r w:rsidRPr="004C017D">
        <w:rPr>
          <w:i/>
          <w:iCs/>
        </w:rPr>
        <w:t xml:space="preserve"> Inference Based on (</w:t>
      </w:r>
      <w:proofErr w:type="gramStart"/>
      <w:r w:rsidRPr="004C017D">
        <w:rPr>
          <w:i/>
          <w:iCs/>
        </w:rPr>
        <w:t>Q)AIC</w:t>
      </w:r>
      <w:proofErr w:type="gramEnd"/>
      <w:r w:rsidRPr="004C017D">
        <w:rPr>
          <w:i/>
          <w:iCs/>
        </w:rPr>
        <w:t>(c)</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9.</w:t>
      </w:r>
      <w:r w:rsidRPr="004C017D">
        <w:tab/>
      </w:r>
      <w:proofErr w:type="spellStart"/>
      <w:r w:rsidRPr="004C017D">
        <w:t>Hijmans</w:t>
      </w:r>
      <w:proofErr w:type="spellEnd"/>
      <w:r w:rsidRPr="004C017D">
        <w:t xml:space="preserve">, R. J., Phillips, S. &amp; </w:t>
      </w:r>
      <w:proofErr w:type="spellStart"/>
      <w:r w:rsidRPr="004C017D">
        <w:t>Elith</w:t>
      </w:r>
      <w:proofErr w:type="spellEnd"/>
      <w:r w:rsidRPr="004C017D">
        <w:t xml:space="preserve">, J. L. and J. 2015 </w:t>
      </w:r>
      <w:proofErr w:type="spellStart"/>
      <w:r w:rsidRPr="004C017D">
        <w:rPr>
          <w:i/>
          <w:iCs/>
        </w:rPr>
        <w:t>dismo</w:t>
      </w:r>
      <w:proofErr w:type="spellEnd"/>
      <w:r w:rsidRPr="004C017D">
        <w:rPr>
          <w:i/>
          <w:iCs/>
        </w:rPr>
        <w:t>: Species Distribution Modeling</w:t>
      </w:r>
      <w:r w:rsidRPr="004C017D">
        <w:t>. [</w:t>
      </w:r>
      <w:proofErr w:type="gramStart"/>
      <w:r w:rsidRPr="004C017D">
        <w:t>cited</w:t>
      </w:r>
      <w:proofErr w:type="gramEnd"/>
      <w:r w:rsidRPr="004C017D">
        <w:t xml:space="preserve"> 2015 Dec. 20]. </w:t>
      </w:r>
    </w:p>
    <w:p w:rsidR="004C017D" w:rsidRPr="004C017D" w:rsidRDefault="004C017D" w:rsidP="004C017D">
      <w:pPr>
        <w:pStyle w:val="Bibliography"/>
      </w:pPr>
      <w:r w:rsidRPr="004C017D">
        <w:t>10.</w:t>
      </w:r>
      <w:r w:rsidRPr="004C017D">
        <w:tab/>
      </w:r>
      <w:proofErr w:type="spellStart"/>
      <w:r w:rsidRPr="004C017D">
        <w:t>Bartoń</w:t>
      </w:r>
      <w:proofErr w:type="spellEnd"/>
      <w:r w:rsidRPr="004C017D">
        <w:t xml:space="preserve">, K. 2015 </w:t>
      </w:r>
      <w:proofErr w:type="spellStart"/>
      <w:r w:rsidRPr="004C017D">
        <w:rPr>
          <w:i/>
          <w:iCs/>
        </w:rPr>
        <w:t>MuMIn</w:t>
      </w:r>
      <w:proofErr w:type="spellEnd"/>
      <w:r w:rsidRPr="004C017D">
        <w:rPr>
          <w:i/>
          <w:iCs/>
        </w:rPr>
        <w:t>: Multi-Model Inference</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11.</w:t>
      </w:r>
      <w:r w:rsidRPr="004C017D">
        <w:tab/>
        <w:t>Greg Ridgeway</w:t>
      </w:r>
      <w:proofErr w:type="gramStart"/>
      <w:r w:rsidRPr="004C017D">
        <w:t>,  contributions</w:t>
      </w:r>
      <w:proofErr w:type="gramEnd"/>
      <w:r w:rsidRPr="004C017D">
        <w:t xml:space="preserve"> from others 2015 </w:t>
      </w:r>
      <w:proofErr w:type="spellStart"/>
      <w:r w:rsidRPr="004C017D">
        <w:rPr>
          <w:i/>
          <w:iCs/>
        </w:rPr>
        <w:t>gbm</w:t>
      </w:r>
      <w:proofErr w:type="spellEnd"/>
      <w:r w:rsidRPr="004C017D">
        <w:rPr>
          <w:i/>
          <w:iCs/>
        </w:rPr>
        <w:t>: Generalized Boosted Regression Models</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12.</w:t>
      </w:r>
      <w:r w:rsidRPr="004C017D">
        <w:tab/>
      </w:r>
      <w:proofErr w:type="spellStart"/>
      <w:r w:rsidRPr="004C017D">
        <w:t>Therneau</w:t>
      </w:r>
      <w:proofErr w:type="spellEnd"/>
      <w:r w:rsidRPr="004C017D">
        <w:t xml:space="preserve">, T., Atkinson, B. &amp; port), B. R. (author of initial R. 2015 </w:t>
      </w:r>
      <w:proofErr w:type="spellStart"/>
      <w:r w:rsidRPr="004C017D">
        <w:rPr>
          <w:i/>
          <w:iCs/>
        </w:rPr>
        <w:t>rpart</w:t>
      </w:r>
      <w:proofErr w:type="spellEnd"/>
      <w:r w:rsidRPr="004C017D">
        <w:rPr>
          <w:i/>
          <w:iCs/>
        </w:rPr>
        <w:t>: Recursive Partitioning and Regression Trees</w:t>
      </w:r>
      <w:r w:rsidRPr="004C017D">
        <w:t>. [</w:t>
      </w:r>
      <w:proofErr w:type="gramStart"/>
      <w:r w:rsidRPr="004C017D">
        <w:t>cited</w:t>
      </w:r>
      <w:proofErr w:type="gramEnd"/>
      <w:r w:rsidRPr="004C017D">
        <w:t xml:space="preserve"> 2016 Jan. 1]. </w:t>
      </w:r>
    </w:p>
    <w:p w:rsidR="004C017D" w:rsidRPr="004C017D" w:rsidRDefault="004C017D" w:rsidP="004C017D">
      <w:pPr>
        <w:pStyle w:val="Bibliography"/>
      </w:pPr>
      <w:r w:rsidRPr="004C017D">
        <w:t>13.</w:t>
      </w:r>
      <w:r w:rsidRPr="004C017D">
        <w:tab/>
      </w:r>
      <w:proofErr w:type="spellStart"/>
      <w:r w:rsidRPr="004C017D">
        <w:t>Milborrow</w:t>
      </w:r>
      <w:proofErr w:type="spellEnd"/>
      <w:r w:rsidRPr="004C017D">
        <w:t xml:space="preserve">, S. 2015 </w:t>
      </w:r>
      <w:proofErr w:type="spellStart"/>
      <w:r w:rsidRPr="004C017D">
        <w:rPr>
          <w:i/>
          <w:iCs/>
        </w:rPr>
        <w:t>rpart.plot</w:t>
      </w:r>
      <w:proofErr w:type="spellEnd"/>
      <w:r w:rsidRPr="004C017D">
        <w:rPr>
          <w:i/>
          <w:iCs/>
        </w:rPr>
        <w:t>: Plot ‘</w:t>
      </w:r>
      <w:proofErr w:type="spellStart"/>
      <w:r w:rsidRPr="004C017D">
        <w:rPr>
          <w:i/>
          <w:iCs/>
        </w:rPr>
        <w:t>rpart</w:t>
      </w:r>
      <w:proofErr w:type="spellEnd"/>
      <w:r w:rsidRPr="004C017D">
        <w:rPr>
          <w:i/>
          <w:iCs/>
        </w:rPr>
        <w:t>’ Models: An Enhanced Version of ‘</w:t>
      </w:r>
      <w:proofErr w:type="spellStart"/>
      <w:r w:rsidRPr="004C017D">
        <w:rPr>
          <w:i/>
          <w:iCs/>
        </w:rPr>
        <w:t>plot.rpart</w:t>
      </w:r>
      <w:proofErr w:type="spellEnd"/>
      <w:r w:rsidRPr="004C017D">
        <w:rPr>
          <w:i/>
          <w:iCs/>
        </w:rPr>
        <w:t>’.</w:t>
      </w:r>
      <w:r w:rsidRPr="004C017D">
        <w:t xml:space="preserve"> [</w:t>
      </w:r>
      <w:proofErr w:type="gramStart"/>
      <w:r w:rsidRPr="004C017D">
        <w:t>cited</w:t>
      </w:r>
      <w:proofErr w:type="gramEnd"/>
      <w:r w:rsidRPr="004C017D">
        <w:t xml:space="preserve"> 2016 Jan. 1]. </w:t>
      </w:r>
    </w:p>
    <w:p w:rsidR="004C017D" w:rsidRPr="004C017D" w:rsidRDefault="004C017D" w:rsidP="004C017D">
      <w:pPr>
        <w:pStyle w:val="Bibliography"/>
      </w:pPr>
      <w:r w:rsidRPr="004C017D">
        <w:t>14.</w:t>
      </w:r>
      <w:r w:rsidRPr="004C017D">
        <w:tab/>
      </w:r>
      <w:proofErr w:type="spellStart"/>
      <w:r w:rsidRPr="004C017D">
        <w:t>Bergström</w:t>
      </w:r>
      <w:proofErr w:type="spellEnd"/>
      <w:r w:rsidRPr="004C017D">
        <w:t xml:space="preserve">, S. M., Chen, X., </w:t>
      </w:r>
      <w:proofErr w:type="spellStart"/>
      <w:r w:rsidRPr="004C017D">
        <w:t>Gutiérrez</w:t>
      </w:r>
      <w:proofErr w:type="spellEnd"/>
      <w:r w:rsidRPr="004C017D">
        <w:t xml:space="preserve">-Marco, J. C. &amp; </w:t>
      </w:r>
      <w:proofErr w:type="spellStart"/>
      <w:r w:rsidRPr="004C017D">
        <w:t>Dronov</w:t>
      </w:r>
      <w:proofErr w:type="spellEnd"/>
      <w:r w:rsidRPr="004C017D">
        <w:t xml:space="preserve">, A. 2009 </w:t>
      </w:r>
      <w:proofErr w:type="gramStart"/>
      <w:r w:rsidRPr="004C017D">
        <w:t>The</w:t>
      </w:r>
      <w:proofErr w:type="gramEnd"/>
      <w:r w:rsidRPr="004C017D">
        <w:t xml:space="preserve"> new </w:t>
      </w:r>
      <w:proofErr w:type="spellStart"/>
      <w:r w:rsidRPr="004C017D">
        <w:t>chronostratigraphic</w:t>
      </w:r>
      <w:proofErr w:type="spellEnd"/>
      <w:r w:rsidRPr="004C017D">
        <w:t xml:space="preserve"> classification of the Ordovician System and its relations to major regional series and stages and to δ13C </w:t>
      </w:r>
      <w:proofErr w:type="spellStart"/>
      <w:r w:rsidRPr="004C017D">
        <w:t>chemostratigraphy</w:t>
      </w:r>
      <w:proofErr w:type="spellEnd"/>
      <w:r w:rsidRPr="004C017D">
        <w:t xml:space="preserve">. </w:t>
      </w:r>
      <w:proofErr w:type="spellStart"/>
      <w:r w:rsidRPr="004C017D">
        <w:rPr>
          <w:i/>
          <w:iCs/>
        </w:rPr>
        <w:t>Lethaia</w:t>
      </w:r>
      <w:proofErr w:type="spellEnd"/>
      <w:r w:rsidRPr="004C017D">
        <w:t xml:space="preserve"> </w:t>
      </w:r>
      <w:r w:rsidRPr="004C017D">
        <w:rPr>
          <w:b/>
          <w:bCs/>
        </w:rPr>
        <w:t>42</w:t>
      </w:r>
      <w:r w:rsidRPr="004C017D">
        <w:t>, 97–107. (</w:t>
      </w:r>
      <w:proofErr w:type="gramStart"/>
      <w:r w:rsidRPr="004C017D">
        <w:t>doi:10.1111</w:t>
      </w:r>
      <w:proofErr w:type="gramEnd"/>
      <w:r w:rsidRPr="004C017D">
        <w:t>/j.1502-3931.2008.00136.x)</w:t>
      </w:r>
    </w:p>
    <w:p w:rsidR="004C017D" w:rsidRPr="004C017D" w:rsidRDefault="004C017D" w:rsidP="004C017D">
      <w:pPr>
        <w:pStyle w:val="Bibliography"/>
      </w:pPr>
      <w:r w:rsidRPr="004C017D">
        <w:t>15.</w:t>
      </w:r>
      <w:r w:rsidRPr="004C017D">
        <w:tab/>
        <w:t xml:space="preserve">Foote, M. 2000 Origination and extinction components of taxonomic diversity: general problems. </w:t>
      </w:r>
      <w:proofErr w:type="spellStart"/>
      <w:r w:rsidRPr="004C017D">
        <w:rPr>
          <w:i/>
          <w:iCs/>
        </w:rPr>
        <w:t>Paleobiology</w:t>
      </w:r>
      <w:proofErr w:type="spellEnd"/>
      <w:r w:rsidRPr="004C017D">
        <w:t xml:space="preserve"> </w:t>
      </w:r>
      <w:r w:rsidRPr="004C017D">
        <w:rPr>
          <w:b/>
          <w:bCs/>
        </w:rPr>
        <w:t>26</w:t>
      </w:r>
      <w:r w:rsidRPr="004C017D">
        <w:t xml:space="preserve">, 74–102. </w:t>
      </w:r>
    </w:p>
    <w:p w:rsidR="004C017D" w:rsidRPr="004C017D" w:rsidRDefault="004C017D" w:rsidP="004C017D">
      <w:pPr>
        <w:pStyle w:val="Bibliography"/>
      </w:pPr>
      <w:r w:rsidRPr="004C017D">
        <w:t>16.</w:t>
      </w:r>
      <w:r w:rsidRPr="004C017D">
        <w:tab/>
        <w:t xml:space="preserve">Peters, S. E. 2006 </w:t>
      </w:r>
      <w:proofErr w:type="spellStart"/>
      <w:r w:rsidRPr="004C017D">
        <w:t>Macrostratigraphy</w:t>
      </w:r>
      <w:proofErr w:type="spellEnd"/>
      <w:r w:rsidRPr="004C017D">
        <w:t xml:space="preserve"> of North America. </w:t>
      </w:r>
      <w:r w:rsidRPr="004C017D">
        <w:rPr>
          <w:i/>
          <w:iCs/>
        </w:rPr>
        <w:t>J. Geol.</w:t>
      </w:r>
      <w:r w:rsidRPr="004C017D">
        <w:t xml:space="preserve"> </w:t>
      </w:r>
      <w:r w:rsidRPr="004C017D">
        <w:rPr>
          <w:b/>
          <w:bCs/>
        </w:rPr>
        <w:t>114</w:t>
      </w:r>
      <w:r w:rsidRPr="004C017D">
        <w:t xml:space="preserve">, 391–412. </w:t>
      </w:r>
    </w:p>
    <w:p w:rsidR="004C017D" w:rsidRPr="004C017D" w:rsidRDefault="004C017D" w:rsidP="004C017D">
      <w:pPr>
        <w:pStyle w:val="Bibliography"/>
      </w:pPr>
      <w:r w:rsidRPr="004C017D">
        <w:t>17.</w:t>
      </w:r>
      <w:r w:rsidRPr="004C017D">
        <w:tab/>
        <w:t xml:space="preserve">Finnegan, S., Heim, N. A., Peters, S. E. &amp; Fischer, W. W. 2012 Climate change and the selective signature of the Late Ordovician mass extinction. </w:t>
      </w:r>
      <w:r w:rsidRPr="004C017D">
        <w:rPr>
          <w:i/>
          <w:iCs/>
        </w:rPr>
        <w:t>Proc. Natl. Acad. Sci. U. S. A.</w:t>
      </w:r>
      <w:r w:rsidRPr="004C017D">
        <w:t xml:space="preserve"> </w:t>
      </w:r>
      <w:r w:rsidRPr="004C017D">
        <w:rPr>
          <w:b/>
          <w:bCs/>
        </w:rPr>
        <w:t>109</w:t>
      </w:r>
      <w:r w:rsidRPr="004C017D">
        <w:t>, 6829–34. (</w:t>
      </w:r>
      <w:proofErr w:type="gramStart"/>
      <w:r w:rsidRPr="004C017D">
        <w:t>doi:10.1073</w:t>
      </w:r>
      <w:proofErr w:type="gramEnd"/>
      <w:r w:rsidRPr="004C017D">
        <w:t>/pnas.1117039109)</w:t>
      </w:r>
    </w:p>
    <w:p w:rsidR="004C017D" w:rsidRPr="004C017D" w:rsidRDefault="004C017D" w:rsidP="004C017D">
      <w:pPr>
        <w:pStyle w:val="Bibliography"/>
      </w:pPr>
      <w:r w:rsidRPr="004C017D">
        <w:t>18.</w:t>
      </w:r>
      <w:r w:rsidRPr="004C017D">
        <w:tab/>
        <w:t xml:space="preserve">Cocks, L. R. M. &amp; </w:t>
      </w:r>
      <w:proofErr w:type="spellStart"/>
      <w:r w:rsidRPr="004C017D">
        <w:t>Torsvik</w:t>
      </w:r>
      <w:proofErr w:type="spellEnd"/>
      <w:r w:rsidRPr="004C017D">
        <w:t xml:space="preserve">, T. H. 2011 The </w:t>
      </w:r>
      <w:proofErr w:type="spellStart"/>
      <w:r w:rsidRPr="004C017D">
        <w:t>Palaeozoic</w:t>
      </w:r>
      <w:proofErr w:type="spellEnd"/>
      <w:r w:rsidRPr="004C017D">
        <w:t xml:space="preserve"> geography of </w:t>
      </w:r>
      <w:proofErr w:type="spellStart"/>
      <w:r w:rsidRPr="004C017D">
        <w:t>Laurentia</w:t>
      </w:r>
      <w:proofErr w:type="spellEnd"/>
      <w:r w:rsidRPr="004C017D">
        <w:t xml:space="preserve"> and western </w:t>
      </w:r>
      <w:proofErr w:type="spellStart"/>
      <w:r w:rsidRPr="004C017D">
        <w:t>Laurussia</w:t>
      </w:r>
      <w:proofErr w:type="spellEnd"/>
      <w:r w:rsidRPr="004C017D">
        <w:t xml:space="preserve">: A stable </w:t>
      </w:r>
      <w:proofErr w:type="spellStart"/>
      <w:r w:rsidRPr="004C017D">
        <w:t>craton</w:t>
      </w:r>
      <w:proofErr w:type="spellEnd"/>
      <w:r w:rsidRPr="004C017D">
        <w:t xml:space="preserve"> with mobile margins. </w:t>
      </w:r>
      <w:r w:rsidRPr="004C017D">
        <w:rPr>
          <w:i/>
          <w:iCs/>
        </w:rPr>
        <w:t>Earth Sci. Rev.</w:t>
      </w:r>
      <w:r w:rsidRPr="004C017D">
        <w:t xml:space="preserve"> </w:t>
      </w:r>
      <w:r w:rsidRPr="004C017D">
        <w:rPr>
          <w:b/>
          <w:bCs/>
        </w:rPr>
        <w:t>106</w:t>
      </w:r>
      <w:r w:rsidRPr="004C017D">
        <w:t xml:space="preserve">, 1–51. </w:t>
      </w:r>
    </w:p>
    <w:p w:rsidR="004C017D" w:rsidRPr="004C017D" w:rsidRDefault="004C017D" w:rsidP="004C017D">
      <w:pPr>
        <w:pStyle w:val="Bibliography"/>
      </w:pPr>
      <w:r w:rsidRPr="004C017D">
        <w:t>19.</w:t>
      </w:r>
      <w:r w:rsidRPr="004C017D">
        <w:tab/>
        <w:t xml:space="preserve">Cocks, L. R. M. &amp; </w:t>
      </w:r>
      <w:proofErr w:type="spellStart"/>
      <w:r w:rsidRPr="004C017D">
        <w:t>Torsvik</w:t>
      </w:r>
      <w:proofErr w:type="spellEnd"/>
      <w:r w:rsidRPr="004C017D">
        <w:t xml:space="preserve">, T. H. 2002 Earth geography from 500 to 400 million years ago: a faunal and </w:t>
      </w:r>
      <w:proofErr w:type="spellStart"/>
      <w:r w:rsidRPr="004C017D">
        <w:t>palaeomagnetic</w:t>
      </w:r>
      <w:proofErr w:type="spellEnd"/>
      <w:r w:rsidRPr="004C017D">
        <w:t xml:space="preserve"> review. </w:t>
      </w:r>
      <w:r w:rsidRPr="004C017D">
        <w:rPr>
          <w:i/>
          <w:iCs/>
        </w:rPr>
        <w:t>J. Geol. Soc.</w:t>
      </w:r>
      <w:r w:rsidRPr="004C017D">
        <w:t xml:space="preserve"> </w:t>
      </w:r>
      <w:r w:rsidRPr="004C017D">
        <w:rPr>
          <w:b/>
          <w:bCs/>
        </w:rPr>
        <w:t>159</w:t>
      </w:r>
      <w:r w:rsidRPr="004C017D">
        <w:t>, 631–644. (</w:t>
      </w:r>
      <w:proofErr w:type="gramStart"/>
      <w:r w:rsidRPr="004C017D">
        <w:t>doi:10.1144</w:t>
      </w:r>
      <w:proofErr w:type="gramEnd"/>
      <w:r w:rsidRPr="004C017D">
        <w:t>/0016-764901-118)</w:t>
      </w:r>
    </w:p>
    <w:p w:rsidR="004C017D" w:rsidRPr="004C017D" w:rsidRDefault="004C017D" w:rsidP="004C017D">
      <w:pPr>
        <w:pStyle w:val="Bibliography"/>
      </w:pPr>
      <w:r w:rsidRPr="004C017D">
        <w:t>20.</w:t>
      </w:r>
      <w:r w:rsidRPr="004C017D">
        <w:tab/>
      </w:r>
      <w:proofErr w:type="spellStart"/>
      <w:r w:rsidRPr="004C017D">
        <w:t>Prokoph</w:t>
      </w:r>
      <w:proofErr w:type="spellEnd"/>
      <w:r w:rsidRPr="004C017D">
        <w:t xml:space="preserve">, A., Shields, G. A. &amp; </w:t>
      </w:r>
      <w:proofErr w:type="spellStart"/>
      <w:r w:rsidRPr="004C017D">
        <w:t>Veizer</w:t>
      </w:r>
      <w:proofErr w:type="spellEnd"/>
      <w:r w:rsidRPr="004C017D">
        <w:t xml:space="preserve">, J. 2008 Compilation and time-series analysis of a marine carbonate δ18O, δ13C, 87Sr/86Sr and δ34S database through Earth history. </w:t>
      </w:r>
      <w:r w:rsidRPr="004C017D">
        <w:rPr>
          <w:i/>
          <w:iCs/>
        </w:rPr>
        <w:t>Earth Sci. Rev.</w:t>
      </w:r>
      <w:r w:rsidRPr="004C017D">
        <w:t xml:space="preserve"> </w:t>
      </w:r>
      <w:r w:rsidRPr="004C017D">
        <w:rPr>
          <w:b/>
          <w:bCs/>
        </w:rPr>
        <w:t>87</w:t>
      </w:r>
      <w:r w:rsidRPr="004C017D">
        <w:t xml:space="preserve">, 113–133. </w:t>
      </w:r>
    </w:p>
    <w:p w:rsidR="004C017D" w:rsidRPr="004C017D" w:rsidRDefault="004C017D" w:rsidP="004C017D">
      <w:pPr>
        <w:pStyle w:val="Bibliography"/>
      </w:pPr>
      <w:r w:rsidRPr="004C017D">
        <w:t>21.</w:t>
      </w:r>
      <w:r w:rsidRPr="004C017D">
        <w:tab/>
        <w:t xml:space="preserve">Herrmann, A. D., </w:t>
      </w:r>
      <w:proofErr w:type="spellStart"/>
      <w:r w:rsidRPr="004C017D">
        <w:t>Haupt</w:t>
      </w:r>
      <w:proofErr w:type="spellEnd"/>
      <w:r w:rsidRPr="004C017D">
        <w:t xml:space="preserve">, B. J., </w:t>
      </w:r>
      <w:proofErr w:type="spellStart"/>
      <w:r w:rsidRPr="004C017D">
        <w:t>Patzkowsky</w:t>
      </w:r>
      <w:proofErr w:type="spellEnd"/>
      <w:r w:rsidRPr="004C017D">
        <w:t xml:space="preserve">, M. E., </w:t>
      </w:r>
      <w:proofErr w:type="spellStart"/>
      <w:r w:rsidRPr="004C017D">
        <w:t>Seidov</w:t>
      </w:r>
      <w:proofErr w:type="spellEnd"/>
      <w:r w:rsidRPr="004C017D">
        <w:t xml:space="preserve">, D. &amp; </w:t>
      </w:r>
      <w:proofErr w:type="spellStart"/>
      <w:r w:rsidRPr="004C017D">
        <w:t>Slingerland</w:t>
      </w:r>
      <w:proofErr w:type="spellEnd"/>
      <w:r w:rsidRPr="004C017D">
        <w:t xml:space="preserve">, R. L. 2004 Response of Late Ordovician </w:t>
      </w:r>
      <w:proofErr w:type="spellStart"/>
      <w:r w:rsidRPr="004C017D">
        <w:t>paleoceanography</w:t>
      </w:r>
      <w:proofErr w:type="spellEnd"/>
      <w:r w:rsidRPr="004C017D">
        <w:t xml:space="preserve"> to changes in sea level, continental drift, and atmospheric </w:t>
      </w:r>
      <w:proofErr w:type="spellStart"/>
      <w:r w:rsidRPr="004C017D">
        <w:t>pCO</w:t>
      </w:r>
      <w:proofErr w:type="spellEnd"/>
      <w:r w:rsidRPr="004C017D">
        <w:t xml:space="preserve"> (sub 2) ; potential causes for long-term cooling and </w:t>
      </w:r>
      <w:proofErr w:type="spellStart"/>
      <w:r w:rsidRPr="004C017D">
        <w:t>glaciation</w:t>
      </w:r>
      <w:proofErr w:type="spellEnd"/>
      <w:r w:rsidRPr="004C017D">
        <w:t xml:space="preserve">. </w:t>
      </w:r>
      <w:proofErr w:type="spellStart"/>
      <w:r w:rsidRPr="004C017D">
        <w:rPr>
          <w:i/>
          <w:iCs/>
        </w:rPr>
        <w:t>Palaeogeogr</w:t>
      </w:r>
      <w:proofErr w:type="spellEnd"/>
      <w:r w:rsidRPr="004C017D">
        <w:rPr>
          <w:i/>
          <w:iCs/>
        </w:rPr>
        <w:t xml:space="preserve">. </w:t>
      </w:r>
      <w:proofErr w:type="spellStart"/>
      <w:r w:rsidRPr="004C017D">
        <w:rPr>
          <w:i/>
          <w:iCs/>
        </w:rPr>
        <w:t>Palaeoclimatol</w:t>
      </w:r>
      <w:proofErr w:type="spellEnd"/>
      <w:r w:rsidRPr="004C017D">
        <w:rPr>
          <w:i/>
          <w:iCs/>
        </w:rPr>
        <w:t xml:space="preserve">. </w:t>
      </w:r>
      <w:proofErr w:type="spellStart"/>
      <w:r w:rsidRPr="004C017D">
        <w:rPr>
          <w:i/>
          <w:iCs/>
        </w:rPr>
        <w:t>Palaeoecol</w:t>
      </w:r>
      <w:proofErr w:type="spellEnd"/>
      <w:r w:rsidRPr="004C017D">
        <w:rPr>
          <w:i/>
          <w:iCs/>
        </w:rPr>
        <w:t>.</w:t>
      </w:r>
      <w:r w:rsidRPr="004C017D">
        <w:t xml:space="preserve"> </w:t>
      </w:r>
      <w:proofErr w:type="gramStart"/>
      <w:r w:rsidRPr="004C017D">
        <w:rPr>
          <w:b/>
          <w:bCs/>
        </w:rPr>
        <w:t>210</w:t>
      </w:r>
      <w:r w:rsidRPr="004C017D">
        <w:t>, 385–401.</w:t>
      </w:r>
      <w:proofErr w:type="gramEnd"/>
      <w:r w:rsidRPr="004C017D">
        <w:t xml:space="preserve"> </w:t>
      </w:r>
    </w:p>
    <w:p w:rsidR="004C017D" w:rsidRPr="004C017D" w:rsidRDefault="004C017D" w:rsidP="004C017D">
      <w:pPr>
        <w:pStyle w:val="Bibliography"/>
      </w:pPr>
      <w:r w:rsidRPr="004C017D">
        <w:t>22.</w:t>
      </w:r>
      <w:r w:rsidRPr="004C017D">
        <w:tab/>
      </w:r>
      <w:proofErr w:type="spellStart"/>
      <w:r w:rsidRPr="004C017D">
        <w:t>Elith</w:t>
      </w:r>
      <w:proofErr w:type="spellEnd"/>
      <w:r w:rsidRPr="004C017D">
        <w:t xml:space="preserve">, J., </w:t>
      </w:r>
      <w:proofErr w:type="spellStart"/>
      <w:r w:rsidRPr="004C017D">
        <w:t>Leathwick</w:t>
      </w:r>
      <w:proofErr w:type="spellEnd"/>
      <w:r w:rsidRPr="004C017D">
        <w:t xml:space="preserve">, J. R. &amp; Hastie, T. 2008 A working guide to boosted regression trees. </w:t>
      </w:r>
      <w:r w:rsidRPr="004C017D">
        <w:rPr>
          <w:i/>
          <w:iCs/>
        </w:rPr>
        <w:t>J. Anim. Ecol.</w:t>
      </w:r>
      <w:r w:rsidRPr="004C017D">
        <w:t xml:space="preserve"> </w:t>
      </w:r>
      <w:r w:rsidRPr="004C017D">
        <w:rPr>
          <w:b/>
          <w:bCs/>
        </w:rPr>
        <w:t>77</w:t>
      </w:r>
      <w:r w:rsidRPr="004C017D">
        <w:t>, 802–813. (</w:t>
      </w:r>
      <w:proofErr w:type="gramStart"/>
      <w:r w:rsidRPr="004C017D">
        <w:t>doi:10.1111</w:t>
      </w:r>
      <w:proofErr w:type="gramEnd"/>
      <w:r w:rsidRPr="004C017D">
        <w:t>/j.1365-2656.2008.01390.x)</w:t>
      </w:r>
    </w:p>
    <w:p w:rsidR="004C017D" w:rsidRPr="004C017D" w:rsidRDefault="004C017D" w:rsidP="004C017D">
      <w:pPr>
        <w:pStyle w:val="Bibliography"/>
      </w:pPr>
      <w:r w:rsidRPr="004C017D">
        <w:t>23.</w:t>
      </w:r>
      <w:r w:rsidRPr="004C017D">
        <w:tab/>
      </w:r>
      <w:proofErr w:type="spellStart"/>
      <w:r w:rsidRPr="004C017D">
        <w:t>Strobl</w:t>
      </w:r>
      <w:proofErr w:type="spellEnd"/>
      <w:r w:rsidRPr="004C017D">
        <w:t xml:space="preserve">, C., </w:t>
      </w:r>
      <w:proofErr w:type="spellStart"/>
      <w:r w:rsidRPr="004C017D">
        <w:t>Boulesteix</w:t>
      </w:r>
      <w:proofErr w:type="spellEnd"/>
      <w:r w:rsidRPr="004C017D">
        <w:t>, A</w:t>
      </w:r>
      <w:proofErr w:type="gramStart"/>
      <w:r w:rsidRPr="004C017D">
        <w:t>.-</w:t>
      </w:r>
      <w:proofErr w:type="gramEnd"/>
      <w:r w:rsidRPr="004C017D">
        <w:t xml:space="preserve">L., </w:t>
      </w:r>
      <w:proofErr w:type="spellStart"/>
      <w:r w:rsidRPr="004C017D">
        <w:t>Zeileis</w:t>
      </w:r>
      <w:proofErr w:type="spellEnd"/>
      <w:r w:rsidRPr="004C017D">
        <w:t xml:space="preserve">, A. &amp; </w:t>
      </w:r>
      <w:proofErr w:type="spellStart"/>
      <w:r w:rsidRPr="004C017D">
        <w:t>Hothorn</w:t>
      </w:r>
      <w:proofErr w:type="spellEnd"/>
      <w:r w:rsidRPr="004C017D">
        <w:t xml:space="preserve">, T. 2007 Bias in random forest variable importance measures: Illustrations, sources and a solution. </w:t>
      </w:r>
      <w:r w:rsidRPr="004C017D">
        <w:rPr>
          <w:i/>
          <w:iCs/>
        </w:rPr>
        <w:t>BMC Bioinformatics</w:t>
      </w:r>
      <w:r w:rsidRPr="004C017D">
        <w:t xml:space="preserve"> </w:t>
      </w:r>
      <w:r w:rsidRPr="004C017D">
        <w:rPr>
          <w:b/>
          <w:bCs/>
        </w:rPr>
        <w:t>8</w:t>
      </w:r>
      <w:r w:rsidRPr="004C017D">
        <w:t>, 1–21. (</w:t>
      </w:r>
      <w:proofErr w:type="gramStart"/>
      <w:r w:rsidRPr="004C017D">
        <w:t>doi:10.1186</w:t>
      </w:r>
      <w:proofErr w:type="gramEnd"/>
      <w:r w:rsidRPr="004C017D">
        <w:t>/1471-2105-8-25)</w:t>
      </w:r>
    </w:p>
    <w:p w:rsidR="002A50B7" w:rsidRPr="00161D11" w:rsidRDefault="00006046" w:rsidP="002B3B56">
      <w:pPr>
        <w:rPr>
          <w:rFonts w:asciiTheme="minorHAnsi" w:hAnsiTheme="minorHAnsi"/>
        </w:rPr>
      </w:pPr>
      <w:r>
        <w:fldChar w:fldCharType="end"/>
      </w:r>
    </w:p>
    <w:sectPr w:rsidR="002A50B7" w:rsidRPr="00161D11" w:rsidSect="002B3B5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ヒラギノ角ゴ Pro W3">
    <w:altName w:val="ヒラギノ角ゴ Pro W3"/>
    <w:charset w:val="4E"/>
    <w:family w:val="auto"/>
    <w:pitch w:val="variable"/>
    <w:sig w:usb0="00000001" w:usb1="00000000" w:usb2="01000407" w:usb3="00000000" w:csb0="00020000" w:csb1="00000000"/>
  </w:font>
  <w:font w:name="Lucida Grande">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074856"/>
    <w:multiLevelType w:val="hybridMultilevel"/>
    <w:tmpl w:val="D034D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DisplayPageBoundaries/>
  <w:embedSystemFonts/>
  <w:proofState w:spelling="clean" w:grammar="clean"/>
  <w:trackRevisions/>
  <w:doNotTrackMoves/>
  <w:defaultTabStop w:val="720"/>
  <w:drawingGridHorizontalSpacing w:val="360"/>
  <w:drawingGridVerticalSpacing w:val="360"/>
  <w:displayHorizontalDrawingGridEvery w:val="0"/>
  <w:displayVerticalDrawingGridEvery w:val="0"/>
  <w:characterSpacingControl w:val="doNotCompress"/>
  <w:compat/>
  <w:rsids>
    <w:rsidRoot w:val="00E00EA4"/>
    <w:rsid w:val="00006046"/>
    <w:rsid w:val="0004303A"/>
    <w:rsid w:val="0007366D"/>
    <w:rsid w:val="000C05A6"/>
    <w:rsid w:val="00143EF2"/>
    <w:rsid w:val="00161D11"/>
    <w:rsid w:val="001A6258"/>
    <w:rsid w:val="001B757A"/>
    <w:rsid w:val="001C6419"/>
    <w:rsid w:val="001C7715"/>
    <w:rsid w:val="001F2829"/>
    <w:rsid w:val="001F2DE9"/>
    <w:rsid w:val="00223BFC"/>
    <w:rsid w:val="00260CBF"/>
    <w:rsid w:val="00287D82"/>
    <w:rsid w:val="002A50B7"/>
    <w:rsid w:val="002B3B56"/>
    <w:rsid w:val="002C0F6E"/>
    <w:rsid w:val="002E5B37"/>
    <w:rsid w:val="002F5957"/>
    <w:rsid w:val="00351245"/>
    <w:rsid w:val="00361F1D"/>
    <w:rsid w:val="00362B23"/>
    <w:rsid w:val="00372C71"/>
    <w:rsid w:val="003C6DF3"/>
    <w:rsid w:val="003E0AD8"/>
    <w:rsid w:val="004318DD"/>
    <w:rsid w:val="00441275"/>
    <w:rsid w:val="00452EA3"/>
    <w:rsid w:val="00473D26"/>
    <w:rsid w:val="00474A80"/>
    <w:rsid w:val="00483645"/>
    <w:rsid w:val="00490BE1"/>
    <w:rsid w:val="004C017D"/>
    <w:rsid w:val="004C4219"/>
    <w:rsid w:val="004C6696"/>
    <w:rsid w:val="004E4751"/>
    <w:rsid w:val="004F5973"/>
    <w:rsid w:val="00501D55"/>
    <w:rsid w:val="00523FB6"/>
    <w:rsid w:val="00541156"/>
    <w:rsid w:val="00544279"/>
    <w:rsid w:val="00550F25"/>
    <w:rsid w:val="00560D0C"/>
    <w:rsid w:val="00566EA4"/>
    <w:rsid w:val="005D1738"/>
    <w:rsid w:val="005F293E"/>
    <w:rsid w:val="005F5936"/>
    <w:rsid w:val="00617F11"/>
    <w:rsid w:val="00627DAF"/>
    <w:rsid w:val="00657EC8"/>
    <w:rsid w:val="00657F65"/>
    <w:rsid w:val="00694B82"/>
    <w:rsid w:val="006B1AB1"/>
    <w:rsid w:val="00720FBA"/>
    <w:rsid w:val="007261D2"/>
    <w:rsid w:val="00760B9A"/>
    <w:rsid w:val="00764B0E"/>
    <w:rsid w:val="00765114"/>
    <w:rsid w:val="00766C5D"/>
    <w:rsid w:val="00775E4E"/>
    <w:rsid w:val="00780A25"/>
    <w:rsid w:val="007B334D"/>
    <w:rsid w:val="007D7C50"/>
    <w:rsid w:val="007F3A7F"/>
    <w:rsid w:val="007F44C9"/>
    <w:rsid w:val="007F6BAC"/>
    <w:rsid w:val="007F7DC9"/>
    <w:rsid w:val="008458E9"/>
    <w:rsid w:val="008A5E5A"/>
    <w:rsid w:val="008B5D6D"/>
    <w:rsid w:val="008F5ECF"/>
    <w:rsid w:val="00905E7A"/>
    <w:rsid w:val="00967D02"/>
    <w:rsid w:val="00972E12"/>
    <w:rsid w:val="009E11C5"/>
    <w:rsid w:val="009E3A98"/>
    <w:rsid w:val="009F2A00"/>
    <w:rsid w:val="00A02B54"/>
    <w:rsid w:val="00A234DA"/>
    <w:rsid w:val="00A47AC1"/>
    <w:rsid w:val="00A665E4"/>
    <w:rsid w:val="00A8165B"/>
    <w:rsid w:val="00A82F80"/>
    <w:rsid w:val="00AB1FB0"/>
    <w:rsid w:val="00AB31D0"/>
    <w:rsid w:val="00AD1CC7"/>
    <w:rsid w:val="00AD5D0D"/>
    <w:rsid w:val="00AF3F85"/>
    <w:rsid w:val="00B043D9"/>
    <w:rsid w:val="00B207F7"/>
    <w:rsid w:val="00B31973"/>
    <w:rsid w:val="00B32E32"/>
    <w:rsid w:val="00B42E97"/>
    <w:rsid w:val="00B705BC"/>
    <w:rsid w:val="00BE79FC"/>
    <w:rsid w:val="00C12240"/>
    <w:rsid w:val="00C71B29"/>
    <w:rsid w:val="00C73365"/>
    <w:rsid w:val="00C75705"/>
    <w:rsid w:val="00CC1205"/>
    <w:rsid w:val="00CE0AFF"/>
    <w:rsid w:val="00CE6B8E"/>
    <w:rsid w:val="00CF6AB6"/>
    <w:rsid w:val="00D81C9F"/>
    <w:rsid w:val="00D81EB9"/>
    <w:rsid w:val="00D860B5"/>
    <w:rsid w:val="00DA4DBD"/>
    <w:rsid w:val="00E00EA4"/>
    <w:rsid w:val="00E17996"/>
    <w:rsid w:val="00E235E6"/>
    <w:rsid w:val="00E24C6C"/>
    <w:rsid w:val="00E8406D"/>
    <w:rsid w:val="00EC37EC"/>
    <w:rsid w:val="00EF18D5"/>
    <w:rsid w:val="00F04D3C"/>
    <w:rsid w:val="00F0736A"/>
    <w:rsid w:val="00F275C0"/>
    <w:rsid w:val="00F520B5"/>
    <w:rsid w:val="00F6606C"/>
    <w:rsid w:val="00FA3C21"/>
    <w:rsid w:val="00FD5FD7"/>
    <w:rsid w:val="00FE5B9C"/>
    <w:rsid w:val="5B18611A"/>
  </w:rsids>
  <m:mathPr>
    <m:mathFont m:val="Avenir Next"/>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toc 1" w:uiPriority="39"/>
  </w:latentStyles>
  <w:style w:type="paragraph" w:default="1" w:styleId="Normal">
    <w:name w:val="Normal"/>
    <w:qFormat/>
    <w:rsid w:val="00E00EA4"/>
    <w:rPr>
      <w:rFonts w:ascii="Times New Roman" w:eastAsia="Times New Roman" w:hAnsi="Times New Roman" w:cs="Times New Roman"/>
    </w:rPr>
  </w:style>
  <w:style w:type="paragraph" w:styleId="Heading1">
    <w:name w:val="heading 1"/>
    <w:basedOn w:val="Normal"/>
    <w:next w:val="Normal"/>
    <w:link w:val="Heading1Char"/>
    <w:rsid w:val="00143EF2"/>
    <w:pPr>
      <w:keepNext/>
      <w:keepLines/>
      <w:spacing w:before="480"/>
      <w:outlineLvl w:val="0"/>
    </w:pPr>
    <w:rPr>
      <w:rFonts w:asciiTheme="minorHAnsi" w:eastAsiaTheme="majorEastAsia" w:hAnsiTheme="minorHAnsi" w:cstheme="majorBidi"/>
      <w:b/>
      <w:bCs/>
      <w:color w:val="000000" w:themeColor="text1"/>
      <w:szCs w:val="32"/>
    </w:rPr>
  </w:style>
  <w:style w:type="paragraph" w:styleId="Heading2">
    <w:name w:val="heading 2"/>
    <w:basedOn w:val="Normal"/>
    <w:next w:val="Normal"/>
    <w:link w:val="Heading2Char"/>
    <w:rsid w:val="007D7C5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BodyA">
    <w:name w:val="Body A"/>
    <w:link w:val="BodyATegn"/>
    <w:rsid w:val="00E00EA4"/>
    <w:rPr>
      <w:rFonts w:ascii="Helvetica" w:eastAsia="ヒラギノ角ゴ Pro W3" w:hAnsi="Helvetica" w:cs="Times New Roman"/>
      <w:color w:val="000000"/>
    </w:rPr>
  </w:style>
  <w:style w:type="character" w:customStyle="1" w:styleId="BodyATegn">
    <w:name w:val="Body A Tegn"/>
    <w:basedOn w:val="DefaultParagraphFont"/>
    <w:link w:val="BodyA"/>
    <w:rsid w:val="00E00EA4"/>
    <w:rPr>
      <w:rFonts w:ascii="Helvetica" w:eastAsia="ヒラギノ角ゴ Pro W3" w:hAnsi="Helvetica" w:cs="Times New Roman"/>
      <w:color w:val="000000"/>
    </w:rPr>
  </w:style>
  <w:style w:type="character" w:customStyle="1" w:styleId="CommentTextChar">
    <w:name w:val="Comment Text Char"/>
    <w:basedOn w:val="DefaultParagraphFont"/>
    <w:link w:val="CommentText"/>
    <w:rsid w:val="00E00EA4"/>
    <w:rPr>
      <w:rFonts w:ascii="Times New Roman" w:eastAsia="Times New Roman" w:hAnsi="Times New Roman" w:cs="Times New Roman"/>
    </w:rPr>
  </w:style>
  <w:style w:type="paragraph" w:styleId="CommentText">
    <w:name w:val="annotation text"/>
    <w:basedOn w:val="Normal"/>
    <w:link w:val="CommentTextChar"/>
    <w:rsid w:val="00E00EA4"/>
  </w:style>
  <w:style w:type="character" w:customStyle="1" w:styleId="CommentSubjectChar">
    <w:name w:val="Comment Subject Char"/>
    <w:basedOn w:val="CommentTextChar"/>
    <w:link w:val="CommentSubject"/>
    <w:rsid w:val="00E00EA4"/>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rsid w:val="00E00EA4"/>
    <w:rPr>
      <w:b/>
      <w:bCs/>
      <w:sz w:val="20"/>
      <w:szCs w:val="20"/>
    </w:rPr>
  </w:style>
  <w:style w:type="character" w:customStyle="1" w:styleId="BalloonTextChar">
    <w:name w:val="Balloon Text Char"/>
    <w:basedOn w:val="DefaultParagraphFont"/>
    <w:link w:val="BalloonText"/>
    <w:rsid w:val="00E00EA4"/>
    <w:rPr>
      <w:rFonts w:ascii="Lucida Grande" w:eastAsia="Times New Roman" w:hAnsi="Lucida Grande" w:cs="Times New Roman"/>
      <w:sz w:val="18"/>
      <w:szCs w:val="18"/>
    </w:rPr>
  </w:style>
  <w:style w:type="paragraph" w:styleId="BalloonText">
    <w:name w:val="Balloon Text"/>
    <w:basedOn w:val="Normal"/>
    <w:link w:val="BalloonTextChar"/>
    <w:rsid w:val="00E00EA4"/>
    <w:rPr>
      <w:rFonts w:ascii="Lucida Grande" w:hAnsi="Lucida Grande"/>
      <w:sz w:val="18"/>
      <w:szCs w:val="18"/>
    </w:rPr>
  </w:style>
  <w:style w:type="paragraph" w:customStyle="1" w:styleId="EndNoteBibliographyTitle">
    <w:name w:val="EndNote Bibliography Title"/>
    <w:basedOn w:val="Normal"/>
    <w:link w:val="EndNoteBibliographyTitleTegn"/>
    <w:rsid w:val="00E00EA4"/>
    <w:pPr>
      <w:jc w:val="center"/>
    </w:pPr>
    <w:rPr>
      <w:rFonts w:ascii="Helvetica" w:hAnsi="Helvetica"/>
      <w:noProof/>
    </w:rPr>
  </w:style>
  <w:style w:type="character" w:customStyle="1" w:styleId="EndNoteBibliographyTitleTegn">
    <w:name w:val="EndNote Bibliography Title Tegn"/>
    <w:basedOn w:val="BodyATegn"/>
    <w:link w:val="EndNoteBibliographyTitle"/>
    <w:rsid w:val="00E00EA4"/>
    <w:rPr>
      <w:rFonts w:ascii="Helvetica" w:eastAsia="Times New Roman" w:hAnsi="Helvetica" w:cs="Times New Roman"/>
      <w:noProof/>
      <w:color w:val="000000"/>
    </w:rPr>
  </w:style>
  <w:style w:type="paragraph" w:customStyle="1" w:styleId="EndNoteBibliography">
    <w:name w:val="EndNote Bibliography"/>
    <w:basedOn w:val="Normal"/>
    <w:link w:val="EndNoteBibliographyTegn"/>
    <w:rsid w:val="00E00EA4"/>
    <w:rPr>
      <w:rFonts w:ascii="Helvetica" w:hAnsi="Helvetica"/>
      <w:noProof/>
    </w:rPr>
  </w:style>
  <w:style w:type="character" w:customStyle="1" w:styleId="EndNoteBibliographyTegn">
    <w:name w:val="EndNote Bibliography Tegn"/>
    <w:basedOn w:val="BodyATegn"/>
    <w:link w:val="EndNoteBibliography"/>
    <w:rsid w:val="00E00EA4"/>
    <w:rPr>
      <w:rFonts w:ascii="Helvetica" w:eastAsia="Times New Roman" w:hAnsi="Helvetica" w:cs="Times New Roman"/>
      <w:noProof/>
      <w:color w:val="000000"/>
    </w:rPr>
  </w:style>
  <w:style w:type="character" w:styleId="CommentReference">
    <w:name w:val="annotation reference"/>
    <w:basedOn w:val="DefaultParagraphFont"/>
    <w:rsid w:val="00E00EA4"/>
    <w:rPr>
      <w:sz w:val="18"/>
      <w:szCs w:val="18"/>
    </w:rPr>
  </w:style>
  <w:style w:type="character" w:styleId="LineNumber">
    <w:name w:val="line number"/>
    <w:basedOn w:val="DefaultParagraphFont"/>
    <w:uiPriority w:val="99"/>
    <w:semiHidden/>
    <w:unhideWhenUsed/>
    <w:rsid w:val="001A6258"/>
  </w:style>
  <w:style w:type="paragraph" w:styleId="ListParagraph">
    <w:name w:val="List Paragraph"/>
    <w:basedOn w:val="Normal"/>
    <w:uiPriority w:val="34"/>
    <w:qFormat/>
    <w:rsid w:val="00F275C0"/>
    <w:pPr>
      <w:ind w:left="720"/>
      <w:contextualSpacing/>
    </w:pPr>
  </w:style>
  <w:style w:type="character" w:styleId="Hyperlink">
    <w:name w:val="Hyperlink"/>
    <w:basedOn w:val="DefaultParagraphFont"/>
    <w:rsid w:val="00F04D3C"/>
    <w:rPr>
      <w:color w:val="0000FF" w:themeColor="hyperlink"/>
      <w:u w:val="single"/>
    </w:rPr>
  </w:style>
  <w:style w:type="character" w:styleId="FollowedHyperlink">
    <w:name w:val="FollowedHyperlink"/>
    <w:basedOn w:val="DefaultParagraphFont"/>
    <w:rsid w:val="00F04D3C"/>
    <w:rPr>
      <w:color w:val="800080" w:themeColor="followedHyperlink"/>
      <w:u w:val="single"/>
    </w:rPr>
  </w:style>
  <w:style w:type="character" w:customStyle="1" w:styleId="Heading1Char">
    <w:name w:val="Heading 1 Char"/>
    <w:basedOn w:val="DefaultParagraphFont"/>
    <w:link w:val="Heading1"/>
    <w:rsid w:val="00143EF2"/>
    <w:rPr>
      <w:rFonts w:eastAsiaTheme="majorEastAsia" w:cstheme="majorBidi"/>
      <w:b/>
      <w:bCs/>
      <w:color w:val="000000" w:themeColor="text1"/>
      <w:szCs w:val="32"/>
    </w:rPr>
  </w:style>
  <w:style w:type="paragraph" w:styleId="TOCHeading">
    <w:name w:val="TOC Heading"/>
    <w:basedOn w:val="Heading1"/>
    <w:next w:val="Normal"/>
    <w:uiPriority w:val="39"/>
    <w:unhideWhenUsed/>
    <w:qFormat/>
    <w:rsid w:val="001F2829"/>
    <w:pPr>
      <w:spacing w:line="276" w:lineRule="auto"/>
      <w:outlineLvl w:val="9"/>
    </w:pPr>
    <w:rPr>
      <w:color w:val="365F91" w:themeColor="accent1" w:themeShade="BF"/>
      <w:sz w:val="28"/>
      <w:szCs w:val="28"/>
    </w:rPr>
  </w:style>
  <w:style w:type="paragraph" w:styleId="TOC1">
    <w:name w:val="toc 1"/>
    <w:basedOn w:val="Normal"/>
    <w:next w:val="Normal"/>
    <w:autoRedefine/>
    <w:uiPriority w:val="39"/>
    <w:rsid w:val="001F2829"/>
    <w:pPr>
      <w:spacing w:before="120"/>
    </w:pPr>
    <w:rPr>
      <w:rFonts w:asciiTheme="minorHAnsi" w:hAnsiTheme="minorHAnsi"/>
      <w:b/>
    </w:rPr>
  </w:style>
  <w:style w:type="paragraph" w:styleId="TOC2">
    <w:name w:val="toc 2"/>
    <w:basedOn w:val="Normal"/>
    <w:next w:val="Normal"/>
    <w:autoRedefine/>
    <w:uiPriority w:val="39"/>
    <w:rsid w:val="001F2829"/>
    <w:pPr>
      <w:ind w:left="240"/>
    </w:pPr>
    <w:rPr>
      <w:rFonts w:asciiTheme="minorHAnsi" w:hAnsiTheme="minorHAnsi"/>
      <w:b/>
      <w:sz w:val="22"/>
      <w:szCs w:val="22"/>
    </w:rPr>
  </w:style>
  <w:style w:type="paragraph" w:styleId="TOC3">
    <w:name w:val="toc 3"/>
    <w:basedOn w:val="Normal"/>
    <w:next w:val="Normal"/>
    <w:autoRedefine/>
    <w:uiPriority w:val="39"/>
    <w:rsid w:val="001F2829"/>
    <w:pPr>
      <w:ind w:left="480"/>
    </w:pPr>
    <w:rPr>
      <w:rFonts w:asciiTheme="minorHAnsi" w:hAnsiTheme="minorHAnsi"/>
      <w:sz w:val="22"/>
      <w:szCs w:val="22"/>
    </w:rPr>
  </w:style>
  <w:style w:type="paragraph" w:styleId="TOC4">
    <w:name w:val="toc 4"/>
    <w:basedOn w:val="Normal"/>
    <w:next w:val="Normal"/>
    <w:autoRedefine/>
    <w:rsid w:val="001F2829"/>
    <w:pPr>
      <w:ind w:left="720"/>
    </w:pPr>
    <w:rPr>
      <w:rFonts w:asciiTheme="minorHAnsi" w:hAnsiTheme="minorHAnsi"/>
      <w:sz w:val="20"/>
      <w:szCs w:val="20"/>
    </w:rPr>
  </w:style>
  <w:style w:type="paragraph" w:styleId="TOC5">
    <w:name w:val="toc 5"/>
    <w:basedOn w:val="Normal"/>
    <w:next w:val="Normal"/>
    <w:autoRedefine/>
    <w:rsid w:val="001F2829"/>
    <w:pPr>
      <w:ind w:left="960"/>
    </w:pPr>
    <w:rPr>
      <w:rFonts w:asciiTheme="minorHAnsi" w:hAnsiTheme="minorHAnsi"/>
      <w:sz w:val="20"/>
      <w:szCs w:val="20"/>
    </w:rPr>
  </w:style>
  <w:style w:type="paragraph" w:styleId="TOC6">
    <w:name w:val="toc 6"/>
    <w:basedOn w:val="Normal"/>
    <w:next w:val="Normal"/>
    <w:autoRedefine/>
    <w:rsid w:val="001F2829"/>
    <w:pPr>
      <w:ind w:left="1200"/>
    </w:pPr>
    <w:rPr>
      <w:rFonts w:asciiTheme="minorHAnsi" w:hAnsiTheme="minorHAnsi"/>
      <w:sz w:val="20"/>
      <w:szCs w:val="20"/>
    </w:rPr>
  </w:style>
  <w:style w:type="paragraph" w:styleId="TOC7">
    <w:name w:val="toc 7"/>
    <w:basedOn w:val="Normal"/>
    <w:next w:val="Normal"/>
    <w:autoRedefine/>
    <w:rsid w:val="001F2829"/>
    <w:pPr>
      <w:ind w:left="1440"/>
    </w:pPr>
    <w:rPr>
      <w:rFonts w:asciiTheme="minorHAnsi" w:hAnsiTheme="minorHAnsi"/>
      <w:sz w:val="20"/>
      <w:szCs w:val="20"/>
    </w:rPr>
  </w:style>
  <w:style w:type="paragraph" w:styleId="TOC8">
    <w:name w:val="toc 8"/>
    <w:basedOn w:val="Normal"/>
    <w:next w:val="Normal"/>
    <w:autoRedefine/>
    <w:rsid w:val="001F2829"/>
    <w:pPr>
      <w:ind w:left="1680"/>
    </w:pPr>
    <w:rPr>
      <w:rFonts w:asciiTheme="minorHAnsi" w:hAnsiTheme="minorHAnsi"/>
      <w:sz w:val="20"/>
      <w:szCs w:val="20"/>
    </w:rPr>
  </w:style>
  <w:style w:type="paragraph" w:styleId="TOC9">
    <w:name w:val="toc 9"/>
    <w:basedOn w:val="Normal"/>
    <w:next w:val="Normal"/>
    <w:autoRedefine/>
    <w:rsid w:val="001F2829"/>
    <w:pPr>
      <w:ind w:left="1920"/>
    </w:pPr>
    <w:rPr>
      <w:rFonts w:asciiTheme="minorHAnsi" w:hAnsiTheme="minorHAnsi"/>
      <w:sz w:val="20"/>
      <w:szCs w:val="20"/>
    </w:rPr>
  </w:style>
  <w:style w:type="paragraph" w:customStyle="1" w:styleId="HeadingBold">
    <w:name w:val="Heading Bold"/>
    <w:basedOn w:val="Heading2"/>
    <w:qFormat/>
    <w:rsid w:val="007D7C50"/>
    <w:rPr>
      <w:rFonts w:ascii="Times New Roman" w:hAnsi="Times New Roman"/>
      <w:sz w:val="24"/>
    </w:rPr>
  </w:style>
  <w:style w:type="paragraph" w:styleId="Bibliography">
    <w:name w:val="Bibliography"/>
    <w:basedOn w:val="Normal"/>
    <w:next w:val="Normal"/>
    <w:rsid w:val="00BE79FC"/>
    <w:pPr>
      <w:tabs>
        <w:tab w:val="left" w:pos="260"/>
      </w:tabs>
      <w:spacing w:after="240"/>
      <w:ind w:left="264" w:hanging="264"/>
    </w:pPr>
  </w:style>
  <w:style w:type="character" w:customStyle="1" w:styleId="Heading2Char">
    <w:name w:val="Heading 2 Char"/>
    <w:basedOn w:val="DefaultParagraphFont"/>
    <w:link w:val="Heading2"/>
    <w:rsid w:val="007D7C50"/>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0EA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link w:val="BodyATegn"/>
    <w:rsid w:val="00E00EA4"/>
    <w:rPr>
      <w:rFonts w:ascii="Helvetica" w:eastAsia="ヒラギノ角ゴ Pro W3" w:hAnsi="Helvetica" w:cs="Times New Roman"/>
      <w:color w:val="000000"/>
    </w:rPr>
  </w:style>
  <w:style w:type="character" w:customStyle="1" w:styleId="BodyATegn">
    <w:name w:val="Body A Tegn"/>
    <w:basedOn w:val="DefaultParagraphFont"/>
    <w:link w:val="BodyA"/>
    <w:rsid w:val="00E00EA4"/>
    <w:rPr>
      <w:rFonts w:ascii="Helvetica" w:eastAsia="ヒラギノ角ゴ Pro W3" w:hAnsi="Helvetica" w:cs="Times New Roman"/>
      <w:color w:val="000000"/>
    </w:rPr>
  </w:style>
  <w:style w:type="character" w:customStyle="1" w:styleId="CommentTextChar">
    <w:name w:val="Comment Text Char"/>
    <w:basedOn w:val="DefaultParagraphFont"/>
    <w:link w:val="CommentText"/>
    <w:rsid w:val="00E00EA4"/>
    <w:rPr>
      <w:rFonts w:ascii="Times New Roman" w:eastAsia="Times New Roman" w:hAnsi="Times New Roman" w:cs="Times New Roman"/>
    </w:rPr>
  </w:style>
  <w:style w:type="paragraph" w:styleId="CommentText">
    <w:name w:val="annotation text"/>
    <w:basedOn w:val="Normal"/>
    <w:link w:val="CommentTextChar"/>
    <w:rsid w:val="00E00EA4"/>
  </w:style>
  <w:style w:type="character" w:customStyle="1" w:styleId="CommentSubjectChar">
    <w:name w:val="Comment Subject Char"/>
    <w:basedOn w:val="CommentTextChar"/>
    <w:link w:val="CommentSubject"/>
    <w:rsid w:val="00E00EA4"/>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rsid w:val="00E00EA4"/>
    <w:rPr>
      <w:b/>
      <w:bCs/>
      <w:sz w:val="20"/>
      <w:szCs w:val="20"/>
    </w:rPr>
  </w:style>
  <w:style w:type="character" w:customStyle="1" w:styleId="BalloonTextChar">
    <w:name w:val="Balloon Text Char"/>
    <w:basedOn w:val="DefaultParagraphFont"/>
    <w:link w:val="BalloonText"/>
    <w:rsid w:val="00E00EA4"/>
    <w:rPr>
      <w:rFonts w:ascii="Lucida Grande" w:eastAsia="Times New Roman" w:hAnsi="Lucida Grande" w:cs="Times New Roman"/>
      <w:sz w:val="18"/>
      <w:szCs w:val="18"/>
    </w:rPr>
  </w:style>
  <w:style w:type="paragraph" w:styleId="BalloonText">
    <w:name w:val="Balloon Text"/>
    <w:basedOn w:val="Normal"/>
    <w:link w:val="BalloonTextChar"/>
    <w:rsid w:val="00E00EA4"/>
    <w:rPr>
      <w:rFonts w:ascii="Lucida Grande" w:hAnsi="Lucida Grande"/>
      <w:sz w:val="18"/>
      <w:szCs w:val="18"/>
    </w:rPr>
  </w:style>
  <w:style w:type="paragraph" w:customStyle="1" w:styleId="EndNoteBibliographyTitle">
    <w:name w:val="EndNote Bibliography Title"/>
    <w:basedOn w:val="Normal"/>
    <w:link w:val="EndNoteBibliographyTitleTegn"/>
    <w:rsid w:val="00E00EA4"/>
    <w:pPr>
      <w:jc w:val="center"/>
    </w:pPr>
    <w:rPr>
      <w:rFonts w:ascii="Helvetica" w:hAnsi="Helvetica"/>
      <w:noProof/>
    </w:rPr>
  </w:style>
  <w:style w:type="character" w:customStyle="1" w:styleId="EndNoteBibliographyTitleTegn">
    <w:name w:val="EndNote Bibliography Title Tegn"/>
    <w:basedOn w:val="BodyATegn"/>
    <w:link w:val="EndNoteBibliographyTitle"/>
    <w:rsid w:val="00E00EA4"/>
    <w:rPr>
      <w:rFonts w:ascii="Helvetica" w:eastAsia="Times New Roman" w:hAnsi="Helvetica" w:cs="Times New Roman"/>
      <w:noProof/>
      <w:color w:val="000000"/>
    </w:rPr>
  </w:style>
  <w:style w:type="paragraph" w:customStyle="1" w:styleId="EndNoteBibliography">
    <w:name w:val="EndNote Bibliography"/>
    <w:basedOn w:val="Normal"/>
    <w:link w:val="EndNoteBibliographyTegn"/>
    <w:rsid w:val="00E00EA4"/>
    <w:rPr>
      <w:rFonts w:ascii="Helvetica" w:hAnsi="Helvetica"/>
      <w:noProof/>
    </w:rPr>
  </w:style>
  <w:style w:type="character" w:customStyle="1" w:styleId="EndNoteBibliographyTegn">
    <w:name w:val="EndNote Bibliography Tegn"/>
    <w:basedOn w:val="BodyATegn"/>
    <w:link w:val="EndNoteBibliography"/>
    <w:rsid w:val="00E00EA4"/>
    <w:rPr>
      <w:rFonts w:ascii="Helvetica" w:eastAsia="Times New Roman" w:hAnsi="Helvetica" w:cs="Times New Roman"/>
      <w:noProof/>
      <w:color w:val="000000"/>
    </w:rPr>
  </w:style>
  <w:style w:type="character" w:styleId="CommentReference">
    <w:name w:val="annotation reference"/>
    <w:basedOn w:val="DefaultParagraphFont"/>
    <w:rsid w:val="00E00EA4"/>
    <w:rPr>
      <w:sz w:val="18"/>
      <w:szCs w:val="18"/>
    </w:rPr>
  </w:style>
</w:styles>
</file>

<file path=word/webSettings.xml><?xml version="1.0" encoding="utf-8"?>
<w:webSettings xmlns:r="http://schemas.openxmlformats.org/officeDocument/2006/relationships" xmlns:w="http://schemas.openxmlformats.org/wordprocessingml/2006/main">
  <w:divs>
    <w:div w:id="771169973">
      <w:bodyDiv w:val="1"/>
      <w:marLeft w:val="0"/>
      <w:marRight w:val="0"/>
      <w:marTop w:val="0"/>
      <w:marBottom w:val="0"/>
      <w:divBdr>
        <w:top w:val="none" w:sz="0" w:space="0" w:color="auto"/>
        <w:left w:val="none" w:sz="0" w:space="0" w:color="auto"/>
        <w:bottom w:val="none" w:sz="0" w:space="0" w:color="auto"/>
        <w:right w:val="none" w:sz="0" w:space="0" w:color="auto"/>
      </w:divBdr>
    </w:div>
    <w:div w:id="17865809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9"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D557A-B178-934D-B3A6-89C75F6FF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Pages>
  <Words>9385</Words>
  <Characters>53498</Characters>
  <Application>Microsoft Macintosh Word</Application>
  <DocSecurity>0</DocSecurity>
  <Lines>445</Lines>
  <Paragraphs>106</Paragraphs>
  <ScaleCrop>false</ScaleCrop>
  <HeadingPairs>
    <vt:vector size="2" baseType="variant">
      <vt:variant>
        <vt:lpstr>Title</vt:lpstr>
      </vt:variant>
      <vt:variant>
        <vt:i4>1</vt:i4>
      </vt:variant>
    </vt:vector>
  </HeadingPairs>
  <TitlesOfParts>
    <vt:vector size="1" baseType="lpstr">
      <vt:lpstr/>
    </vt:vector>
  </TitlesOfParts>
  <Company>CalTech</Company>
  <LinksUpToDate>false</LinksUpToDate>
  <CharactersWithSpaces>65699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Seth Finnegan</dc:creator>
  <cp:lastModifiedBy>Seth Finnegan</cp:lastModifiedBy>
  <cp:revision>7</cp:revision>
  <cp:lastPrinted>2016-01-01T05:25:00Z</cp:lastPrinted>
  <dcterms:created xsi:type="dcterms:W3CDTF">2016-03-28T23:08:00Z</dcterms:created>
  <dcterms:modified xsi:type="dcterms:W3CDTF">2016-03-29T04:12:00Z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zotero-version="4.0.26.3"&gt;&lt;session id="PBE8tf3u"/&gt;&lt;style id="http://www.zotero.org/styles/proceedings-of-the-royal-society-b" hasBibliography="1" bibliographyStyleHasBeenSet="1"/&gt;&lt;prefs&gt;&lt;pref name="fieldType" value="Field"/&gt;&lt;pref na</vt:lpwstr>
  </property>
  <property fmtid="{D5CDD505-2E9C-101B-9397-08002B2CF9AE}" pid="3" name="ZOTERO_PREF_2">
    <vt:lpwstr>me="storeReferences" value="true"/&gt;&lt;pref name="automaticJournalAbbreviations" value="true"/&gt;&lt;pref name="noteType" value="0"/&gt;&lt;/prefs&gt;&lt;/data&gt;</vt:lpwstr>
  </property>
</Properties>
</file>